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9F7C7" w14:textId="77777777" w:rsidR="007D1E9C" w:rsidRDefault="007D1E9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1A36BED" w14:textId="77777777" w:rsidR="007D1E9C" w:rsidRDefault="007D1E9C">
      <w:pPr>
        <w:pStyle w:val="ConsPlusNormal"/>
        <w:jc w:val="both"/>
        <w:outlineLvl w:val="0"/>
      </w:pPr>
    </w:p>
    <w:p w14:paraId="35704CBF" w14:textId="77777777" w:rsidR="007D1E9C" w:rsidRDefault="007D1E9C">
      <w:pPr>
        <w:pStyle w:val="ConsPlusNormal"/>
        <w:outlineLvl w:val="0"/>
      </w:pPr>
      <w:r>
        <w:t>Зарегистрировано в департаменте ценового и тарифного регулирования Самарской области 29 ноября 2024 г. N ДЦТ-24-479</w:t>
      </w:r>
    </w:p>
    <w:p w14:paraId="303D1993" w14:textId="77777777" w:rsidR="007D1E9C" w:rsidRDefault="007D1E9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30ADC3E" w14:textId="77777777" w:rsidR="007D1E9C" w:rsidRDefault="007D1E9C">
      <w:pPr>
        <w:pStyle w:val="ConsPlusNormal"/>
        <w:jc w:val="both"/>
      </w:pPr>
    </w:p>
    <w:p w14:paraId="42B00712" w14:textId="77777777" w:rsidR="007D1E9C" w:rsidRDefault="007D1E9C">
      <w:pPr>
        <w:pStyle w:val="ConsPlusTitle"/>
        <w:jc w:val="center"/>
      </w:pPr>
      <w:r>
        <w:t>ДЕПАРТАМЕНТ ЦЕНОВОГО И ТАРИФНОГО РЕГУЛИРОВАНИЯ</w:t>
      </w:r>
    </w:p>
    <w:p w14:paraId="760C217E" w14:textId="77777777" w:rsidR="007D1E9C" w:rsidRDefault="007D1E9C">
      <w:pPr>
        <w:pStyle w:val="ConsPlusTitle"/>
        <w:jc w:val="center"/>
      </w:pPr>
      <w:r>
        <w:t>САМАРСКОЙ ОБЛАСТИ</w:t>
      </w:r>
    </w:p>
    <w:p w14:paraId="4A6DC473" w14:textId="77777777" w:rsidR="007D1E9C" w:rsidRDefault="007D1E9C">
      <w:pPr>
        <w:pStyle w:val="ConsPlusTitle"/>
        <w:jc w:val="both"/>
      </w:pPr>
    </w:p>
    <w:p w14:paraId="70165C59" w14:textId="77777777" w:rsidR="007D1E9C" w:rsidRDefault="007D1E9C">
      <w:pPr>
        <w:pStyle w:val="ConsPlusTitle"/>
        <w:jc w:val="center"/>
      </w:pPr>
      <w:r>
        <w:t>ПРИКАЗ</w:t>
      </w:r>
    </w:p>
    <w:p w14:paraId="24E1A3BE" w14:textId="77777777" w:rsidR="007D1E9C" w:rsidRDefault="007D1E9C">
      <w:pPr>
        <w:pStyle w:val="ConsPlusTitle"/>
        <w:jc w:val="center"/>
      </w:pPr>
      <w:r>
        <w:t>от 29 ноября 2024 г. N 479</w:t>
      </w:r>
    </w:p>
    <w:p w14:paraId="7F536897" w14:textId="77777777" w:rsidR="007D1E9C" w:rsidRDefault="007D1E9C">
      <w:pPr>
        <w:pStyle w:val="ConsPlusTitle"/>
        <w:jc w:val="both"/>
      </w:pPr>
    </w:p>
    <w:p w14:paraId="3DE06E61" w14:textId="77777777" w:rsidR="007D1E9C" w:rsidRDefault="007D1E9C">
      <w:pPr>
        <w:pStyle w:val="ConsPlusTitle"/>
        <w:jc w:val="center"/>
      </w:pPr>
      <w:r>
        <w:t>ОБ УТВЕРЖДЕНИИ СТАНДАРТИЗИРОВАННЫХ ТАРИФНЫХ СТАВОК, ФОРМУЛЫ</w:t>
      </w:r>
    </w:p>
    <w:p w14:paraId="65F74D16" w14:textId="77777777" w:rsidR="007D1E9C" w:rsidRDefault="007D1E9C">
      <w:pPr>
        <w:pStyle w:val="ConsPlusTitle"/>
        <w:jc w:val="center"/>
      </w:pPr>
      <w:r>
        <w:t>ПЛАТЫ ЗА ТЕХНОЛОГИЧЕСКОЕ ПРИСОЕДИНЕНИЕ К ЭЛЕКТРИЧЕСКИМ СЕТЯМ</w:t>
      </w:r>
    </w:p>
    <w:p w14:paraId="5B553AA1" w14:textId="77777777" w:rsidR="007D1E9C" w:rsidRDefault="007D1E9C">
      <w:pPr>
        <w:pStyle w:val="ConsPlusTitle"/>
        <w:jc w:val="center"/>
      </w:pPr>
      <w:r>
        <w:t>ТЕРРИТОРИАЛЬНЫХ СЕТЕВЫХ ОРГАНИЗАЦИЙ САМАРСКОЙ ОБЛАСТИ</w:t>
      </w:r>
    </w:p>
    <w:p w14:paraId="6FB71311" w14:textId="77777777" w:rsidR="007D1E9C" w:rsidRDefault="007D1E9C">
      <w:pPr>
        <w:pStyle w:val="ConsPlusNormal"/>
        <w:jc w:val="both"/>
      </w:pPr>
    </w:p>
    <w:p w14:paraId="5D63788C" w14:textId="77777777" w:rsidR="007D1E9C" w:rsidRDefault="007D1E9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"Об электроэнергетике",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29.12.2011 N 1178 "О ценообразовании в области регулируемых цен (тарифов) в электроэнергетике",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27.12.2004 N 861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 (далее - Правила), руководствуясь Методическими </w:t>
      </w:r>
      <w:hyperlink r:id="rId8">
        <w:r>
          <w:rPr>
            <w:color w:val="0000FF"/>
          </w:rPr>
          <w:t>указаниями</w:t>
        </w:r>
      </w:hyperlink>
      <w:r>
        <w:t xml:space="preserve"> по определению размера платы за технологическое присоединение к электрическим сетям, утвержденными приказом ФАС России от 30.06.2022 N 490/22 (далее - Методические указания),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10.10.2018 N 582 "Об утверждении Положения о департаменте ценового и тарифного регулирования Самарской области", с учетом заключений экспертной группы, руководствуясь протоколом заседания коллегии департамента ценового и тарифного регулирования Самарской области от 29.11.2024 N 8-э, приказываю:</w:t>
      </w:r>
    </w:p>
    <w:p w14:paraId="4C1478FC" w14:textId="77777777" w:rsidR="007D1E9C" w:rsidRDefault="007D1E9C">
      <w:pPr>
        <w:pStyle w:val="ConsPlusNormal"/>
        <w:spacing w:before="220"/>
        <w:ind w:firstLine="540"/>
        <w:jc w:val="both"/>
      </w:pPr>
      <w:r>
        <w:t>1. Утвердить на период с 1 января 2025 года по 31 декабря 2025 года:</w:t>
      </w:r>
    </w:p>
    <w:p w14:paraId="48724B7D" w14:textId="77777777" w:rsidR="007D1E9C" w:rsidRDefault="007D1E9C">
      <w:pPr>
        <w:pStyle w:val="ConsPlusNormal"/>
        <w:spacing w:before="220"/>
        <w:ind w:firstLine="540"/>
        <w:jc w:val="both"/>
      </w:pPr>
      <w:r>
        <w:t xml:space="preserve">1) единые стандартизированные тарифные </w:t>
      </w:r>
      <w:hyperlink w:anchor="P55">
        <w:r>
          <w:rPr>
            <w:color w:val="0000FF"/>
          </w:rPr>
          <w:t>ставки</w:t>
        </w:r>
      </w:hyperlink>
      <w:r>
        <w:t>, применяемые для определения платы за технологическое присоединение энергопринимающих устройств потребителей электрической энергии, объектов электросетевого хозяйства к электрическим сетям территориальных сетевых организаций Самарской области (приложение N 1);</w:t>
      </w:r>
    </w:p>
    <w:p w14:paraId="63C6E27C" w14:textId="77777777" w:rsidR="007D1E9C" w:rsidRDefault="007D1E9C">
      <w:pPr>
        <w:pStyle w:val="ConsPlusNormal"/>
        <w:spacing w:before="220"/>
        <w:ind w:firstLine="540"/>
        <w:jc w:val="both"/>
      </w:pPr>
      <w:r>
        <w:t xml:space="preserve">2) </w:t>
      </w:r>
      <w:hyperlink w:anchor="P333">
        <w:r>
          <w:rPr>
            <w:color w:val="0000FF"/>
          </w:rPr>
          <w:t>формулы</w:t>
        </w:r>
      </w:hyperlink>
      <w:r>
        <w:t xml:space="preserve"> для расчета платы за технологическое присоединение к электрическим сетям территориальных сетевых организаций Самарской области (приложение N 2).</w:t>
      </w:r>
    </w:p>
    <w:p w14:paraId="5FEB9459" w14:textId="77777777" w:rsidR="007D1E9C" w:rsidRDefault="007D1E9C">
      <w:pPr>
        <w:pStyle w:val="ConsPlusNormal"/>
        <w:spacing w:before="220"/>
        <w:ind w:firstLine="540"/>
        <w:jc w:val="both"/>
      </w:pPr>
      <w:r>
        <w:t>2. Плата за технологическое присоединение энергопринимающих устройств заявителей к электрическим сетям территориальных сетевых организаций определяется:</w:t>
      </w:r>
    </w:p>
    <w:p w14:paraId="6BA70A59" w14:textId="77777777" w:rsidR="007D1E9C" w:rsidRDefault="007D1E9C">
      <w:pPr>
        <w:pStyle w:val="ConsPlusNormal"/>
        <w:spacing w:before="220"/>
        <w:ind w:firstLine="540"/>
        <w:jc w:val="both"/>
      </w:pPr>
      <w:bookmarkStart w:id="0" w:name="P19"/>
      <w:bookmarkEnd w:id="0"/>
      <w:r>
        <w:t xml:space="preserve">2.1. В случае технологического присоединения объектов, указанных в </w:t>
      </w:r>
      <w:hyperlink r:id="rId10">
        <w:r>
          <w:rPr>
            <w:color w:val="0000FF"/>
          </w:rPr>
          <w:t>абзацах четвертом</w:t>
        </w:r>
      </w:hyperlink>
      <w:r>
        <w:t xml:space="preserve"> и </w:t>
      </w:r>
      <w:hyperlink r:id="rId11">
        <w:r>
          <w:rPr>
            <w:color w:val="0000FF"/>
          </w:rPr>
          <w:t>пятом пункта 17</w:t>
        </w:r>
      </w:hyperlink>
      <w:r>
        <w:t xml:space="preserve"> Правил и отнесенных к третьей категории надежности (по одному источнику электроснабжения), присоединяемых к объектам электросетевого хозяйства сетевой организации на уровне напряжения 0,4 кВ и ниже, при условии, что расстояние от границ участка заявителя до ближайшего объекта электрической сети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местности, плата за технологическое </w:t>
      </w:r>
      <w:r>
        <w:lastRenderedPageBreak/>
        <w:t>присоединение определяется в размере минимального из следующих значений:</w:t>
      </w:r>
    </w:p>
    <w:p w14:paraId="0244E761" w14:textId="77777777" w:rsidR="007D1E9C" w:rsidRDefault="007D1E9C">
      <w:pPr>
        <w:pStyle w:val="ConsPlusNormal"/>
        <w:spacing w:before="220"/>
        <w:ind w:firstLine="540"/>
        <w:jc w:val="both"/>
      </w:pPr>
      <w:r>
        <w:t>стоимость мероприятий по технологическому присоединению, рассчитанная с применением единых стандартизированных тарифных ставок, установленных настоящим приказом;</w:t>
      </w:r>
    </w:p>
    <w:p w14:paraId="286D2F35" w14:textId="77777777" w:rsidR="007D1E9C" w:rsidRDefault="007D1E9C">
      <w:pPr>
        <w:pStyle w:val="ConsPlusNormal"/>
        <w:spacing w:before="220"/>
        <w:ind w:firstLine="540"/>
        <w:jc w:val="both"/>
      </w:pPr>
      <w:r>
        <w:t>стоимость мероприятий по технологическому присоединению, рассчитанная с применением льготной ставки за 1 кВт запрашиваемой максимальной мощности в отношении всей совокупности таких мероприятий для соответствующих случаев технологического присоединения в размере 10000,00 рубля (с учетом НДС) за 1 кВт;</w:t>
      </w:r>
    </w:p>
    <w:p w14:paraId="7FB8DC38" w14:textId="77777777" w:rsidR="007D1E9C" w:rsidRDefault="007D1E9C">
      <w:pPr>
        <w:pStyle w:val="ConsPlusNormal"/>
        <w:spacing w:before="220"/>
        <w:ind w:firstLine="540"/>
        <w:jc w:val="both"/>
      </w:pPr>
      <w:r>
        <w:t xml:space="preserve">2.2. В отношении категорий заявителей, указанных в </w:t>
      </w:r>
      <w:hyperlink r:id="rId12">
        <w:r>
          <w:rPr>
            <w:color w:val="0000FF"/>
          </w:rPr>
          <w:t>абзацах одиннадцатом</w:t>
        </w:r>
      </w:hyperlink>
      <w:r>
        <w:t xml:space="preserve"> - </w:t>
      </w:r>
      <w:hyperlink r:id="rId13">
        <w:r>
          <w:rPr>
            <w:color w:val="0000FF"/>
          </w:rPr>
          <w:t>девятнадцатом пункта 17</w:t>
        </w:r>
      </w:hyperlink>
      <w:r>
        <w:t xml:space="preserve"> Правил, в случае представления заявителем документов, оформленных уполномоченным федеральным органом исполнительной власти (уполномоченным исполнительным органом государственной власти Самарской области, управомоченным им государственным учреждением, уполномоченным органом местного самоуправления), подтверждающих соответствие заявителя категории, установленной </w:t>
      </w:r>
      <w:hyperlink r:id="rId14">
        <w:r>
          <w:rPr>
            <w:color w:val="0000FF"/>
          </w:rPr>
          <w:t>абзацами одиннадцатым</w:t>
        </w:r>
      </w:hyperlink>
      <w:r>
        <w:t xml:space="preserve"> - </w:t>
      </w:r>
      <w:hyperlink r:id="rId15">
        <w:r>
          <w:rPr>
            <w:color w:val="0000FF"/>
          </w:rPr>
          <w:t>девятнадцатым пункта 17</w:t>
        </w:r>
      </w:hyperlink>
      <w:r>
        <w:t xml:space="preserve"> Правил, при присоединении энергопринимающих устройств заявителя, владеющего объектами, отнесенными к третьей категории надежности (по одному источнику электроснабжения), при условии, что расстояние от границ участка заявителя до объектов электросетевого хозяйства на уровне напряжения 0,4 кВ и ниже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местности, плата за технологическое присоединение объектов микрогенерации, в том числе за одновременное технологическое присоединение энергопринимающих устройств и объектов микрогенерации, и энергопринимающих устройств заявителей - физических лиц, максимальная мощность которых не превышает 15 кВт включительно (с учетом ранее присоединенных в данной точке присоединения энергопринимающих устройств), определяется в размере минимального из следующих значений:</w:t>
      </w:r>
    </w:p>
    <w:p w14:paraId="71E54AA0" w14:textId="77777777" w:rsidR="007D1E9C" w:rsidRDefault="007D1E9C">
      <w:pPr>
        <w:pStyle w:val="ConsPlusNormal"/>
        <w:spacing w:before="220"/>
        <w:ind w:firstLine="540"/>
        <w:jc w:val="both"/>
      </w:pPr>
      <w:r>
        <w:t>стоимость мероприятий по технологическому присоединению, рассчитанная с применением единых стандартизированных тарифных ставок, установленных настоящим приказом;</w:t>
      </w:r>
    </w:p>
    <w:p w14:paraId="046CC6C0" w14:textId="77777777" w:rsidR="007D1E9C" w:rsidRDefault="007D1E9C">
      <w:pPr>
        <w:pStyle w:val="ConsPlusNormal"/>
        <w:spacing w:before="220"/>
        <w:ind w:firstLine="540"/>
        <w:jc w:val="both"/>
      </w:pPr>
      <w:r>
        <w:t>стоимость мероприятий по технологическому присоединению, рассчитанная с применением льготной ставки за 1 кВт запрашиваемой максимальной мощности в отношении всей совокупности таких мероприятий для соответствующих случаев технологического присоединения в размере 1198,77 рубля (с учетом НДС) за 1 кВт;</w:t>
      </w:r>
    </w:p>
    <w:p w14:paraId="5C117982" w14:textId="77777777" w:rsidR="007D1E9C" w:rsidRDefault="007D1E9C">
      <w:pPr>
        <w:pStyle w:val="ConsPlusNormal"/>
        <w:spacing w:before="220"/>
        <w:ind w:firstLine="540"/>
        <w:jc w:val="both"/>
      </w:pPr>
      <w:r>
        <w:t xml:space="preserve">2.3. В отношении энергопринимающих устройств заявителей, указанных в </w:t>
      </w:r>
      <w:hyperlink r:id="rId16">
        <w:r>
          <w:rPr>
            <w:color w:val="0000FF"/>
          </w:rPr>
          <w:t>пункте 12(1)</w:t>
        </w:r>
      </w:hyperlink>
      <w:r>
        <w:t xml:space="preserve"> Правил, присоединяемых по третьей категории надежности (по одному источнику электроснабжения) к объектам электросетевого хозяйства сетевой организации на уровне напряжения 0,4 кВ и ниже, при условии,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местности, в состав платы за технологическое присоединение энергопринимающих устройств не включаются расходы, связанные со строительством объектов электросетевого хозяйства - от существующих объектов электросетевого хозяйства до присоединяемых энергопринимающих устройств и (или) объектов электроэнергетики;</w:t>
      </w:r>
    </w:p>
    <w:p w14:paraId="256F4E30" w14:textId="77777777" w:rsidR="007D1E9C" w:rsidRDefault="007D1E9C">
      <w:pPr>
        <w:pStyle w:val="ConsPlusNormal"/>
        <w:spacing w:before="220"/>
        <w:ind w:firstLine="540"/>
        <w:jc w:val="both"/>
      </w:pPr>
      <w:bookmarkStart w:id="1" w:name="P26"/>
      <w:bookmarkEnd w:id="1"/>
      <w:r>
        <w:t xml:space="preserve">2.4. В случае подачи заявки юридическим лицом или индивидуальным предпринимателем в целях технологического присоединения объектов микрогенерации, а также одновременного технологического присоединения объектов микрогенерации и энергопринимающих устройств максимальной мощностью не более 150 кВт (с учетом ранее присоединенных в данной точке присоединения энергопринимающих устройств), присоединяемых по третьей категории надежности к объектам электросетевого хозяйства сетевой организации на уровне напряжения 0,4 кВ и ниже, при условии, что расстояние от этих энергопринимающих устройств и (или) объектов микрогенерации до существующих объектов электросетевого хозяйства сетевых организаций </w:t>
      </w:r>
      <w:r>
        <w:lastRenderedPageBreak/>
        <w:t>составляет не более 200 метров в городах и поселках городского типа и не более 300 метров в сельской местности, в состав платы за технологическое присоединение энергопринимающих устройств не включаются расходы, связанные со строительством объектов электросетевого хозяйства - от существующих объектов электросетевого хозяйства до присоединяемых энергопринимающих устройств и (или) объектов электроэнергетики, а стоимость мероприятий по технологическому присоединению объектов микрогенерации определяется в размере минимального из следующих значений:</w:t>
      </w:r>
    </w:p>
    <w:p w14:paraId="3A1758BC" w14:textId="77777777" w:rsidR="007D1E9C" w:rsidRDefault="007D1E9C">
      <w:pPr>
        <w:pStyle w:val="ConsPlusNormal"/>
        <w:spacing w:before="220"/>
        <w:ind w:firstLine="540"/>
        <w:jc w:val="both"/>
      </w:pPr>
      <w:r>
        <w:t>- стоимость мероприятий по технологическому присоединению, рассчитанная с применением стандартизированных тарифных ставок, установленных настоящим приказом;</w:t>
      </w:r>
    </w:p>
    <w:p w14:paraId="2CB40136" w14:textId="77777777" w:rsidR="007D1E9C" w:rsidRDefault="007D1E9C">
      <w:pPr>
        <w:pStyle w:val="ConsPlusNormal"/>
        <w:spacing w:before="220"/>
        <w:ind w:firstLine="540"/>
        <w:jc w:val="both"/>
      </w:pPr>
      <w:r>
        <w:t>- стоимость мероприятий по технологическому присоединению, рассчитанная с применением льготной ставки за 1 кВт запрашиваемой максимальной мощности в размере 10000,00 рубля (с учетом НДС) за 1 кВт;</w:t>
      </w:r>
    </w:p>
    <w:p w14:paraId="109F3116" w14:textId="77777777" w:rsidR="007D1E9C" w:rsidRDefault="007D1E9C">
      <w:pPr>
        <w:pStyle w:val="ConsPlusNormal"/>
        <w:spacing w:before="220"/>
        <w:ind w:firstLine="540"/>
        <w:jc w:val="both"/>
      </w:pPr>
      <w:r>
        <w:t xml:space="preserve">2.5. Положения о размере платы за технологическое присоединение, указанные в </w:t>
      </w:r>
      <w:hyperlink w:anchor="P19">
        <w:r>
          <w:rPr>
            <w:color w:val="0000FF"/>
          </w:rPr>
          <w:t>подпунктах 2.1</w:t>
        </w:r>
      </w:hyperlink>
      <w:r>
        <w:t xml:space="preserve"> - </w:t>
      </w:r>
      <w:hyperlink w:anchor="P26">
        <w:r>
          <w:rPr>
            <w:color w:val="0000FF"/>
          </w:rPr>
          <w:t>2.4</w:t>
        </w:r>
      </w:hyperlink>
      <w:r>
        <w:t xml:space="preserve"> настоящего приказа, не могут быть применены в следующих случаях:</w:t>
      </w:r>
    </w:p>
    <w:p w14:paraId="462AE2DF" w14:textId="77777777" w:rsidR="007D1E9C" w:rsidRDefault="007D1E9C">
      <w:pPr>
        <w:pStyle w:val="ConsPlusNormal"/>
        <w:spacing w:before="220"/>
        <w:ind w:firstLine="540"/>
        <w:jc w:val="both"/>
      </w:pPr>
      <w:r>
        <w:t>при технологическом присоединении энергопринимающих устройств (объектов микрогенерации), принадлежащих лицам, которым права владения и (или) пользования земельным участком (в том числе при его использовании без предоставления на основании разрешения) и (или) объектом капитального строительства (нежилым помещением в объекте капитального строительства) предоставлены на срок не более одного года;</w:t>
      </w:r>
    </w:p>
    <w:p w14:paraId="764E6298" w14:textId="77777777" w:rsidR="007D1E9C" w:rsidRDefault="007D1E9C">
      <w:pPr>
        <w:pStyle w:val="ConsPlusNormal"/>
        <w:spacing w:before="220"/>
        <w:ind w:firstLine="540"/>
        <w:jc w:val="both"/>
      </w:pPr>
      <w:r>
        <w:t>при технологическом присоединении энергопринимающих устройств (объектов микрогенерации), расположенных в жилых помещениях многоквартирных домов;</w:t>
      </w:r>
    </w:p>
    <w:p w14:paraId="38295C67" w14:textId="77777777" w:rsidR="007D1E9C" w:rsidRDefault="007D1E9C">
      <w:pPr>
        <w:pStyle w:val="ConsPlusNormal"/>
        <w:spacing w:before="220"/>
        <w:ind w:firstLine="540"/>
        <w:jc w:val="both"/>
      </w:pPr>
      <w:r>
        <w:t xml:space="preserve">при технологическом присоединении в границах территории Самарской области энергопринимающих устройств (объектов микрогенерации), соответствующих критериям, указанным в </w:t>
      </w:r>
      <w:hyperlink r:id="rId17">
        <w:r>
          <w:rPr>
            <w:color w:val="0000FF"/>
          </w:rPr>
          <w:t>абзацах первом</w:t>
        </w:r>
      </w:hyperlink>
      <w:r>
        <w:t xml:space="preserve">, </w:t>
      </w:r>
      <w:hyperlink r:id="rId18">
        <w:r>
          <w:rPr>
            <w:color w:val="0000FF"/>
          </w:rPr>
          <w:t>четвертом</w:t>
        </w:r>
      </w:hyperlink>
      <w:r>
        <w:t xml:space="preserve">, </w:t>
      </w:r>
      <w:hyperlink r:id="rId19">
        <w:r>
          <w:rPr>
            <w:color w:val="0000FF"/>
          </w:rPr>
          <w:t>пятом</w:t>
        </w:r>
      </w:hyperlink>
      <w:r>
        <w:t xml:space="preserve">, </w:t>
      </w:r>
      <w:hyperlink r:id="rId20">
        <w:r>
          <w:rPr>
            <w:color w:val="0000FF"/>
          </w:rPr>
          <w:t>двадцатом</w:t>
        </w:r>
      </w:hyperlink>
      <w:r>
        <w:t xml:space="preserve"> и </w:t>
      </w:r>
      <w:hyperlink r:id="rId21">
        <w:r>
          <w:rPr>
            <w:color w:val="0000FF"/>
          </w:rPr>
          <w:t>двадцать шестом пункта 17</w:t>
        </w:r>
      </w:hyperlink>
      <w:r>
        <w:t xml:space="preserve"> Правил, если лицом, обратившимся с заявкой, ранее уже была подана заявка, которая не была аннулирована в соответствии с </w:t>
      </w:r>
      <w:hyperlink r:id="rId22">
        <w:r>
          <w:rPr>
            <w:color w:val="0000FF"/>
          </w:rPr>
          <w:t>Правилами</w:t>
        </w:r>
      </w:hyperlink>
      <w:r>
        <w:t>, или заключен договор в целях технологического присоединения энергопринимающих устройств (объектов микрогенерации), соответствующих указанным критериям, расположенных (предполагаемых к расположению в соответствии с поданной заявкой) в границах территории того же субъекта Российской Федерации, при условии, что со дня заключения такого договора не истекло 3 года;</w:t>
      </w:r>
    </w:p>
    <w:p w14:paraId="25CAA693" w14:textId="77777777" w:rsidR="007D1E9C" w:rsidRDefault="007D1E9C">
      <w:pPr>
        <w:pStyle w:val="ConsPlusNormal"/>
        <w:spacing w:before="220"/>
        <w:ind w:firstLine="540"/>
        <w:jc w:val="both"/>
      </w:pPr>
      <w:r>
        <w:t xml:space="preserve">при технологическом присоединении энергопринимающих устройств заявителей, указанных в </w:t>
      </w:r>
      <w:hyperlink r:id="rId23">
        <w:r>
          <w:rPr>
            <w:color w:val="0000FF"/>
          </w:rPr>
          <w:t>пункте 12(1)</w:t>
        </w:r>
      </w:hyperlink>
      <w:r>
        <w:t xml:space="preserve"> Правил, соответствующих критериям, указанным в </w:t>
      </w:r>
      <w:hyperlink r:id="rId24">
        <w:r>
          <w:rPr>
            <w:color w:val="0000FF"/>
          </w:rPr>
          <w:t>абзаце двадцать шестом пункта 17</w:t>
        </w:r>
      </w:hyperlink>
      <w:r>
        <w:t xml:space="preserve"> Правил, если они расположены (будут располагаться) в границах того же земельного участка (или в границах того же сервитута либо территории, используемой на основании разрешения без предоставления земельного участка или установления сервитута), на котором расположены (будут располагаться) энергопринимающие устройства, в отношении которых ранее уже была подана заявка, которая не была аннулирована в соответствии с Правилами, или заключен договор, предусматривающий установленные </w:t>
      </w:r>
      <w:hyperlink r:id="rId25">
        <w:r>
          <w:rPr>
            <w:color w:val="0000FF"/>
          </w:rPr>
          <w:t>абзацем двадцать шестым пункта 17</w:t>
        </w:r>
      </w:hyperlink>
      <w:r>
        <w:t xml:space="preserve"> Правил особенности расчета платы за технологическое присоединение, при условии, что со дня заключения такого договора не истекло 3 года.</w:t>
      </w:r>
    </w:p>
    <w:p w14:paraId="6A650FFE" w14:textId="77777777" w:rsidR="007D1E9C" w:rsidRDefault="007D1E9C">
      <w:pPr>
        <w:pStyle w:val="ConsPlusNormal"/>
        <w:spacing w:before="220"/>
        <w:ind w:firstLine="540"/>
        <w:jc w:val="both"/>
      </w:pPr>
      <w:r>
        <w:t>3. Признать утратившими силу со дня вступления в силу настоящего приказа приказы департамента ценового и тарифного регулирования Самарской области:</w:t>
      </w:r>
    </w:p>
    <w:p w14:paraId="42238520" w14:textId="77777777" w:rsidR="007D1E9C" w:rsidRDefault="007D1E9C">
      <w:pPr>
        <w:pStyle w:val="ConsPlusNormal"/>
        <w:spacing w:before="220"/>
        <w:ind w:firstLine="540"/>
        <w:jc w:val="both"/>
      </w:pPr>
      <w:r>
        <w:t xml:space="preserve">- от 15.12.2023 </w:t>
      </w:r>
      <w:hyperlink r:id="rId26">
        <w:r>
          <w:rPr>
            <w:color w:val="0000FF"/>
          </w:rPr>
          <w:t>N 700</w:t>
        </w:r>
      </w:hyperlink>
      <w:r>
        <w:t xml:space="preserve"> "Об утверждении стандартизированных тарифных ставок, формулы платы за технологическое присоединение к электрическим сетям территориальных сетевых организаций Самарской области";</w:t>
      </w:r>
    </w:p>
    <w:p w14:paraId="67B6EE25" w14:textId="77777777" w:rsidR="007D1E9C" w:rsidRDefault="007D1E9C">
      <w:pPr>
        <w:pStyle w:val="ConsPlusNormal"/>
        <w:spacing w:before="220"/>
        <w:ind w:firstLine="540"/>
        <w:jc w:val="both"/>
      </w:pPr>
      <w:r>
        <w:t xml:space="preserve">- от 14.02.2024 </w:t>
      </w:r>
      <w:hyperlink r:id="rId27">
        <w:r>
          <w:rPr>
            <w:color w:val="0000FF"/>
          </w:rPr>
          <w:t>N 45</w:t>
        </w:r>
      </w:hyperlink>
      <w:r>
        <w:t xml:space="preserve"> "О внесении изменений в приказ департамента ценового и тарифного </w:t>
      </w:r>
      <w:r>
        <w:lastRenderedPageBreak/>
        <w:t>регулирования Самарской области от 15.12.2023 N 700 "Об утверждении стандартизированных тарифных ставок, формулы платы за технологическое присоединение к электрическим сетям территориальных сетевых организаций Самарской области".</w:t>
      </w:r>
    </w:p>
    <w:p w14:paraId="6FDAF341" w14:textId="77777777" w:rsidR="007D1E9C" w:rsidRDefault="007D1E9C">
      <w:pPr>
        <w:pStyle w:val="ConsPlusNormal"/>
        <w:spacing w:before="220"/>
        <w:ind w:firstLine="540"/>
        <w:jc w:val="both"/>
      </w:pPr>
      <w:r>
        <w:t>4. Контроль выполнения настоящего приказа возложить на заместителя руководителя департамента - руководителя управления регулирования электроэнергетики департамента ценового и тарифного регулирования Самарской области (Смурыгину).</w:t>
      </w:r>
    </w:p>
    <w:p w14:paraId="3DB30172" w14:textId="77777777" w:rsidR="007D1E9C" w:rsidRDefault="007D1E9C">
      <w:pPr>
        <w:pStyle w:val="ConsPlusNormal"/>
        <w:spacing w:before="220"/>
        <w:ind w:firstLine="540"/>
        <w:jc w:val="both"/>
      </w:pPr>
      <w:r>
        <w:t>5. Опубликовать настоящий приказ в средствах массовой информации.</w:t>
      </w:r>
    </w:p>
    <w:p w14:paraId="174B3D92" w14:textId="77777777" w:rsidR="007D1E9C" w:rsidRDefault="007D1E9C">
      <w:pPr>
        <w:pStyle w:val="ConsPlusNormal"/>
        <w:spacing w:before="220"/>
        <w:ind w:firstLine="540"/>
        <w:jc w:val="both"/>
      </w:pPr>
      <w:r>
        <w:t>6. Настоящий приказ вступает в силу с 1 января 2025 года.</w:t>
      </w:r>
    </w:p>
    <w:p w14:paraId="3C85C4A2" w14:textId="77777777" w:rsidR="007D1E9C" w:rsidRDefault="007D1E9C">
      <w:pPr>
        <w:pStyle w:val="ConsPlusNormal"/>
        <w:jc w:val="both"/>
      </w:pPr>
    </w:p>
    <w:p w14:paraId="72D55656" w14:textId="77777777" w:rsidR="007D1E9C" w:rsidRDefault="007D1E9C">
      <w:pPr>
        <w:pStyle w:val="ConsPlusNormal"/>
        <w:jc w:val="right"/>
      </w:pPr>
      <w:r>
        <w:t>Врио руководителя департамента</w:t>
      </w:r>
    </w:p>
    <w:p w14:paraId="7D5E1920" w14:textId="77777777" w:rsidR="007D1E9C" w:rsidRDefault="007D1E9C">
      <w:pPr>
        <w:pStyle w:val="ConsPlusNormal"/>
        <w:jc w:val="right"/>
      </w:pPr>
      <w:r>
        <w:t>А.А.ГАРШИНА</w:t>
      </w:r>
    </w:p>
    <w:p w14:paraId="1DF6D272" w14:textId="77777777" w:rsidR="007D1E9C" w:rsidRDefault="007D1E9C">
      <w:pPr>
        <w:pStyle w:val="ConsPlusNormal"/>
        <w:jc w:val="both"/>
      </w:pPr>
    </w:p>
    <w:p w14:paraId="20F40F98" w14:textId="77777777" w:rsidR="007D1E9C" w:rsidRDefault="007D1E9C">
      <w:pPr>
        <w:pStyle w:val="ConsPlusNormal"/>
        <w:jc w:val="both"/>
      </w:pPr>
    </w:p>
    <w:p w14:paraId="4E070C31" w14:textId="77777777" w:rsidR="007D1E9C" w:rsidRDefault="007D1E9C">
      <w:pPr>
        <w:pStyle w:val="ConsPlusNormal"/>
        <w:jc w:val="both"/>
      </w:pPr>
    </w:p>
    <w:p w14:paraId="7F6B82B2" w14:textId="77777777" w:rsidR="007D1E9C" w:rsidRDefault="007D1E9C">
      <w:pPr>
        <w:pStyle w:val="ConsPlusNormal"/>
        <w:jc w:val="both"/>
      </w:pPr>
    </w:p>
    <w:p w14:paraId="5A81F121" w14:textId="77777777" w:rsidR="007D1E9C" w:rsidRDefault="007D1E9C">
      <w:pPr>
        <w:pStyle w:val="ConsPlusNormal"/>
        <w:jc w:val="both"/>
      </w:pPr>
    </w:p>
    <w:p w14:paraId="460C729A" w14:textId="77777777" w:rsidR="007D1E9C" w:rsidRDefault="007D1E9C">
      <w:pPr>
        <w:pStyle w:val="ConsPlusNormal"/>
        <w:jc w:val="right"/>
        <w:outlineLvl w:val="0"/>
      </w:pPr>
      <w:r>
        <w:t>Приложение N 1</w:t>
      </w:r>
    </w:p>
    <w:p w14:paraId="66956233" w14:textId="77777777" w:rsidR="007D1E9C" w:rsidRDefault="007D1E9C">
      <w:pPr>
        <w:pStyle w:val="ConsPlusNormal"/>
        <w:jc w:val="right"/>
      </w:pPr>
      <w:r>
        <w:t>к приказу</w:t>
      </w:r>
    </w:p>
    <w:p w14:paraId="0BE519B8" w14:textId="77777777" w:rsidR="007D1E9C" w:rsidRDefault="007D1E9C">
      <w:pPr>
        <w:pStyle w:val="ConsPlusNormal"/>
        <w:jc w:val="right"/>
      </w:pPr>
      <w:r>
        <w:t>департамента ценового и</w:t>
      </w:r>
    </w:p>
    <w:p w14:paraId="6F185D7D" w14:textId="77777777" w:rsidR="007D1E9C" w:rsidRDefault="007D1E9C">
      <w:pPr>
        <w:pStyle w:val="ConsPlusNormal"/>
        <w:jc w:val="right"/>
      </w:pPr>
      <w:r>
        <w:t>тарифного регулирования</w:t>
      </w:r>
    </w:p>
    <w:p w14:paraId="14C786B7" w14:textId="77777777" w:rsidR="007D1E9C" w:rsidRDefault="007D1E9C">
      <w:pPr>
        <w:pStyle w:val="ConsPlusNormal"/>
        <w:jc w:val="right"/>
      </w:pPr>
      <w:r>
        <w:t>Самарской области</w:t>
      </w:r>
    </w:p>
    <w:p w14:paraId="4587C929" w14:textId="77777777" w:rsidR="007D1E9C" w:rsidRDefault="007D1E9C">
      <w:pPr>
        <w:pStyle w:val="ConsPlusNormal"/>
        <w:jc w:val="right"/>
      </w:pPr>
      <w:r>
        <w:t>от 29 ноября 2024 г. N 479</w:t>
      </w:r>
    </w:p>
    <w:p w14:paraId="053D09F5" w14:textId="77777777" w:rsidR="007D1E9C" w:rsidRDefault="007D1E9C">
      <w:pPr>
        <w:pStyle w:val="ConsPlusNormal"/>
        <w:jc w:val="both"/>
      </w:pPr>
    </w:p>
    <w:p w14:paraId="11B3AA3D" w14:textId="77777777" w:rsidR="007D1E9C" w:rsidRDefault="007D1E9C">
      <w:pPr>
        <w:pStyle w:val="ConsPlusTitle"/>
        <w:jc w:val="center"/>
      </w:pPr>
      <w:bookmarkStart w:id="2" w:name="P55"/>
      <w:bookmarkEnd w:id="2"/>
      <w:r>
        <w:t>ЕДИНЫЕ СТАНДАРТИЗИРОВАННЫЕ ТАРИФНЫЕ СТАВКИ,</w:t>
      </w:r>
    </w:p>
    <w:p w14:paraId="34969C69" w14:textId="77777777" w:rsidR="007D1E9C" w:rsidRDefault="007D1E9C">
      <w:pPr>
        <w:pStyle w:val="ConsPlusTitle"/>
        <w:jc w:val="center"/>
      </w:pPr>
      <w:r>
        <w:t>ПРИМЕНЯЕМЫЕ ДЛЯ ОПРЕДЕЛЕНИЯ ПЛАТЫ ЗА ТЕХНОЛОГИЧЕСКОЕ</w:t>
      </w:r>
    </w:p>
    <w:p w14:paraId="10FB2F1B" w14:textId="77777777" w:rsidR="007D1E9C" w:rsidRDefault="007D1E9C">
      <w:pPr>
        <w:pStyle w:val="ConsPlusTitle"/>
        <w:jc w:val="center"/>
      </w:pPr>
      <w:r>
        <w:t>ПРИСОЕДИНЕНИЕ ЭНЕРГОПРИНИМАЮЩИХ УСТРОЙСТВ ПОТРЕБИТЕЛЕЙ</w:t>
      </w:r>
    </w:p>
    <w:p w14:paraId="0F4AD2D0" w14:textId="77777777" w:rsidR="007D1E9C" w:rsidRDefault="007D1E9C">
      <w:pPr>
        <w:pStyle w:val="ConsPlusTitle"/>
        <w:jc w:val="center"/>
      </w:pPr>
      <w:r>
        <w:t>ЭЛЕКТРИЧЕСКОЙ ЭНЕРГИИ, ОБЪЕКТОВ ЭЛЕКТРОСЕТЕВОГО ХОЗЯЙСТВА</w:t>
      </w:r>
    </w:p>
    <w:p w14:paraId="44862B49" w14:textId="77777777" w:rsidR="007D1E9C" w:rsidRDefault="007D1E9C">
      <w:pPr>
        <w:pStyle w:val="ConsPlusTitle"/>
        <w:jc w:val="center"/>
      </w:pPr>
      <w:r>
        <w:t>К ЭЛЕКТРИЧЕСКИМ СЕТЯМ ТЕРРИТОРИАЛЬНЫХ СЕТЕВЫХ ОРГАНИЗАЦИЙ</w:t>
      </w:r>
    </w:p>
    <w:p w14:paraId="6A37726C" w14:textId="77777777" w:rsidR="007D1E9C" w:rsidRDefault="007D1E9C">
      <w:pPr>
        <w:pStyle w:val="ConsPlusTitle"/>
        <w:jc w:val="center"/>
      </w:pPr>
      <w:r>
        <w:t>САМАРСКОЙ ОБЛАСТИ</w:t>
      </w:r>
    </w:p>
    <w:p w14:paraId="6C2D9071" w14:textId="77777777" w:rsidR="007D1E9C" w:rsidRDefault="007D1E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2211"/>
        <w:gridCol w:w="2324"/>
        <w:gridCol w:w="1644"/>
        <w:gridCol w:w="1405"/>
      </w:tblGrid>
      <w:tr w:rsidR="007D1E9C" w14:paraId="1BA9A064" w14:textId="77777777">
        <w:tc>
          <w:tcPr>
            <w:tcW w:w="1474" w:type="dxa"/>
          </w:tcPr>
          <w:p w14:paraId="2B0B3EE1" w14:textId="77777777" w:rsidR="007D1E9C" w:rsidRDefault="007D1E9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211" w:type="dxa"/>
          </w:tcPr>
          <w:p w14:paraId="69781314" w14:textId="77777777" w:rsidR="007D1E9C" w:rsidRDefault="007D1E9C">
            <w:pPr>
              <w:pStyle w:val="ConsPlusNormal"/>
              <w:jc w:val="center"/>
            </w:pPr>
            <w:r>
              <w:t>Обозначение</w:t>
            </w:r>
          </w:p>
        </w:tc>
        <w:tc>
          <w:tcPr>
            <w:tcW w:w="2324" w:type="dxa"/>
          </w:tcPr>
          <w:p w14:paraId="3E80E233" w14:textId="77777777" w:rsidR="007D1E9C" w:rsidRDefault="007D1E9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44" w:type="dxa"/>
          </w:tcPr>
          <w:p w14:paraId="717282A2" w14:textId="77777777" w:rsidR="007D1E9C" w:rsidRDefault="007D1E9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05" w:type="dxa"/>
          </w:tcPr>
          <w:p w14:paraId="510A8553" w14:textId="77777777" w:rsidR="007D1E9C" w:rsidRDefault="007D1E9C">
            <w:pPr>
              <w:pStyle w:val="ConsPlusNormal"/>
              <w:jc w:val="center"/>
            </w:pPr>
            <w:r>
              <w:t>Ставка</w:t>
            </w:r>
          </w:p>
        </w:tc>
      </w:tr>
      <w:tr w:rsidR="007D1E9C" w14:paraId="3920761E" w14:textId="77777777">
        <w:tc>
          <w:tcPr>
            <w:tcW w:w="1474" w:type="dxa"/>
            <w:vMerge w:val="restart"/>
          </w:tcPr>
          <w:p w14:paraId="557ACAA2" w14:textId="77777777" w:rsidR="007D1E9C" w:rsidRDefault="007D1E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14:paraId="62BC8C6E" w14:textId="77777777" w:rsidR="007D1E9C" w:rsidRDefault="007D1E9C">
            <w:pPr>
              <w:pStyle w:val="ConsPlusNormal"/>
              <w:jc w:val="center"/>
            </w:pPr>
            <w:r>
              <w:t>С</w:t>
            </w:r>
            <w:r>
              <w:rPr>
                <w:vertAlign w:val="subscript"/>
              </w:rPr>
              <w:t>1</w:t>
            </w:r>
          </w:p>
        </w:tc>
        <w:tc>
          <w:tcPr>
            <w:tcW w:w="2324" w:type="dxa"/>
          </w:tcPr>
          <w:p w14:paraId="76644128" w14:textId="77777777" w:rsidR="007D1E9C" w:rsidRDefault="007D1E9C">
            <w:pPr>
              <w:pStyle w:val="ConsPlusNormal"/>
              <w:jc w:val="center"/>
            </w:pPr>
            <w:r>
              <w:t xml:space="preserve">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по мероприятиям по подготовке и выдаче сетевой организацией </w:t>
            </w:r>
            <w:r>
              <w:lastRenderedPageBreak/>
              <w:t xml:space="preserve">технических условий и уведомлений об обеспечении сетевой организацией возможности присоединения к электрическим сетям Заявителям, указанным в </w:t>
            </w:r>
            <w:hyperlink r:id="rId28">
              <w:r>
                <w:rPr>
                  <w:color w:val="0000FF"/>
                </w:rPr>
                <w:t>абзаце шестом пункта 24</w:t>
              </w:r>
            </w:hyperlink>
            <w:r>
              <w:t xml:space="preserve"> Методических указаний (для постоянной и временной схемы электроснабжения)</w:t>
            </w:r>
          </w:p>
        </w:tc>
        <w:tc>
          <w:tcPr>
            <w:tcW w:w="1644" w:type="dxa"/>
          </w:tcPr>
          <w:p w14:paraId="7F249CA1" w14:textId="77777777" w:rsidR="007D1E9C" w:rsidRDefault="007D1E9C">
            <w:pPr>
              <w:pStyle w:val="ConsPlusNormal"/>
              <w:jc w:val="center"/>
            </w:pPr>
            <w:r>
              <w:lastRenderedPageBreak/>
              <w:t>рублей за одно присоединение</w:t>
            </w:r>
          </w:p>
        </w:tc>
        <w:tc>
          <w:tcPr>
            <w:tcW w:w="1405" w:type="dxa"/>
          </w:tcPr>
          <w:p w14:paraId="3A99CB7E" w14:textId="77777777" w:rsidR="007D1E9C" w:rsidRDefault="007D1E9C">
            <w:pPr>
              <w:pStyle w:val="ConsPlusNormal"/>
              <w:jc w:val="center"/>
            </w:pPr>
            <w:r>
              <w:t>17616,82</w:t>
            </w:r>
          </w:p>
        </w:tc>
      </w:tr>
      <w:tr w:rsidR="007D1E9C" w14:paraId="1A55682F" w14:textId="77777777">
        <w:tc>
          <w:tcPr>
            <w:tcW w:w="1474" w:type="dxa"/>
            <w:vMerge/>
          </w:tcPr>
          <w:p w14:paraId="2D603278" w14:textId="77777777" w:rsidR="007D1E9C" w:rsidRDefault="007D1E9C">
            <w:pPr>
              <w:pStyle w:val="ConsPlusNormal"/>
            </w:pPr>
          </w:p>
        </w:tc>
        <w:tc>
          <w:tcPr>
            <w:tcW w:w="2211" w:type="dxa"/>
          </w:tcPr>
          <w:p w14:paraId="5E7CE9B4" w14:textId="77777777" w:rsidR="007D1E9C" w:rsidRDefault="007D1E9C">
            <w:pPr>
              <w:pStyle w:val="ConsPlusNormal"/>
              <w:jc w:val="center"/>
            </w:pPr>
            <w:r>
              <w:t>С</w:t>
            </w:r>
            <w:r>
              <w:rPr>
                <w:vertAlign w:val="subscript"/>
              </w:rPr>
              <w:t>1</w:t>
            </w:r>
          </w:p>
        </w:tc>
        <w:tc>
          <w:tcPr>
            <w:tcW w:w="2324" w:type="dxa"/>
          </w:tcPr>
          <w:p w14:paraId="791E7C7F" w14:textId="77777777" w:rsidR="007D1E9C" w:rsidRDefault="007D1E9C">
            <w:pPr>
              <w:pStyle w:val="ConsPlusNormal"/>
              <w:jc w:val="center"/>
            </w:pPr>
            <w:r>
              <w:t xml:space="preserve">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по мероприятиям по подготовке и выдаче сетевой организацией технических условий и проверке сетевой организацией выполнения их Заявителями, указанными в </w:t>
            </w:r>
            <w:hyperlink r:id="rId29">
              <w:r>
                <w:rPr>
                  <w:color w:val="0000FF"/>
                </w:rPr>
                <w:t>абзаце седьмом пункта 24</w:t>
              </w:r>
            </w:hyperlink>
            <w:r>
              <w:t xml:space="preserve"> Методических указаний (для постоянной и временной схемы электроснабжения)</w:t>
            </w:r>
          </w:p>
        </w:tc>
        <w:tc>
          <w:tcPr>
            <w:tcW w:w="1644" w:type="dxa"/>
          </w:tcPr>
          <w:p w14:paraId="219B19BC" w14:textId="77777777" w:rsidR="007D1E9C" w:rsidRDefault="007D1E9C">
            <w:pPr>
              <w:pStyle w:val="ConsPlusNormal"/>
              <w:jc w:val="center"/>
            </w:pPr>
            <w:r>
              <w:t>рублей за одно присоединение</w:t>
            </w:r>
          </w:p>
        </w:tc>
        <w:tc>
          <w:tcPr>
            <w:tcW w:w="1405" w:type="dxa"/>
          </w:tcPr>
          <w:p w14:paraId="5637160A" w14:textId="77777777" w:rsidR="007D1E9C" w:rsidRDefault="007D1E9C">
            <w:pPr>
              <w:pStyle w:val="ConsPlusNormal"/>
              <w:jc w:val="center"/>
            </w:pPr>
            <w:r>
              <w:t>26767,83</w:t>
            </w:r>
          </w:p>
        </w:tc>
      </w:tr>
      <w:tr w:rsidR="007D1E9C" w14:paraId="2A2B4582" w14:textId="77777777">
        <w:tc>
          <w:tcPr>
            <w:tcW w:w="1474" w:type="dxa"/>
          </w:tcPr>
          <w:p w14:paraId="598A91CA" w14:textId="77777777" w:rsidR="007D1E9C" w:rsidRDefault="007D1E9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211" w:type="dxa"/>
          </w:tcPr>
          <w:p w14:paraId="3407CD7F" w14:textId="77777777" w:rsidR="007D1E9C" w:rsidRDefault="007D1E9C">
            <w:pPr>
              <w:pStyle w:val="ConsPlusNormal"/>
              <w:jc w:val="center"/>
            </w:pPr>
            <w:r>
              <w:t>С</w:t>
            </w:r>
            <w:r>
              <w:rPr>
                <w:vertAlign w:val="subscript"/>
              </w:rPr>
              <w:t>1.1</w:t>
            </w:r>
          </w:p>
        </w:tc>
        <w:tc>
          <w:tcPr>
            <w:tcW w:w="2324" w:type="dxa"/>
          </w:tcPr>
          <w:p w14:paraId="2A63562F" w14:textId="77777777" w:rsidR="007D1E9C" w:rsidRDefault="007D1E9C">
            <w:pPr>
              <w:pStyle w:val="ConsPlusNormal"/>
              <w:jc w:val="center"/>
            </w:pPr>
            <w:r>
              <w:t xml:space="preserve">стандартизированная тарифная ставка на покрытие расходов сетевой организации на подготовку и выдачу сетевой </w:t>
            </w:r>
            <w:r>
              <w:lastRenderedPageBreak/>
              <w:t>организацией технических условий заявителю (для постоянной и временной схемы электроснабжения)</w:t>
            </w:r>
          </w:p>
        </w:tc>
        <w:tc>
          <w:tcPr>
            <w:tcW w:w="1644" w:type="dxa"/>
          </w:tcPr>
          <w:p w14:paraId="3FEE02C5" w14:textId="77777777" w:rsidR="007D1E9C" w:rsidRDefault="007D1E9C">
            <w:pPr>
              <w:pStyle w:val="ConsPlusNormal"/>
              <w:jc w:val="center"/>
            </w:pPr>
            <w:r>
              <w:lastRenderedPageBreak/>
              <w:t>рублей за одно присоединение</w:t>
            </w:r>
          </w:p>
        </w:tc>
        <w:tc>
          <w:tcPr>
            <w:tcW w:w="1405" w:type="dxa"/>
          </w:tcPr>
          <w:p w14:paraId="28ED142A" w14:textId="77777777" w:rsidR="007D1E9C" w:rsidRDefault="007D1E9C">
            <w:pPr>
              <w:pStyle w:val="ConsPlusNormal"/>
              <w:jc w:val="center"/>
            </w:pPr>
            <w:r>
              <w:t>10641,55</w:t>
            </w:r>
          </w:p>
        </w:tc>
      </w:tr>
      <w:tr w:rsidR="007D1E9C" w14:paraId="35F11252" w14:textId="77777777">
        <w:tc>
          <w:tcPr>
            <w:tcW w:w="1474" w:type="dxa"/>
          </w:tcPr>
          <w:p w14:paraId="5916532F" w14:textId="77777777" w:rsidR="007D1E9C" w:rsidRDefault="007D1E9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211" w:type="dxa"/>
          </w:tcPr>
          <w:p w14:paraId="48820C70" w14:textId="77777777" w:rsidR="007D1E9C" w:rsidRDefault="007D1E9C">
            <w:pPr>
              <w:pStyle w:val="ConsPlusNormal"/>
              <w:jc w:val="center"/>
            </w:pPr>
            <w:r>
              <w:t>С</w:t>
            </w:r>
            <w:r>
              <w:rPr>
                <w:vertAlign w:val="subscript"/>
              </w:rPr>
              <w:t>1.2.1</w:t>
            </w:r>
          </w:p>
        </w:tc>
        <w:tc>
          <w:tcPr>
            <w:tcW w:w="2324" w:type="dxa"/>
          </w:tcPr>
          <w:p w14:paraId="402400C6" w14:textId="77777777" w:rsidR="007D1E9C" w:rsidRDefault="007D1E9C">
            <w:pPr>
              <w:pStyle w:val="ConsPlusNormal"/>
              <w:jc w:val="center"/>
            </w:pPr>
            <w:r>
              <w:t xml:space="preserve">стандартизированная тарифная ставка на покрытие расходов на выдачу уведомления об обеспечении сетевой организацией возможности присоединения к электрическим сетям Заявителям, указанным в </w:t>
            </w:r>
            <w:hyperlink r:id="rId30">
              <w:r>
                <w:rPr>
                  <w:color w:val="0000FF"/>
                </w:rPr>
                <w:t>абзаце шестом пункта 24</w:t>
              </w:r>
            </w:hyperlink>
            <w:r>
              <w:t xml:space="preserve"> Методических указаний (для постоянной и временной схемы электроснабжения)</w:t>
            </w:r>
          </w:p>
        </w:tc>
        <w:tc>
          <w:tcPr>
            <w:tcW w:w="1644" w:type="dxa"/>
          </w:tcPr>
          <w:p w14:paraId="403E8ED6" w14:textId="77777777" w:rsidR="007D1E9C" w:rsidRDefault="007D1E9C">
            <w:pPr>
              <w:pStyle w:val="ConsPlusNormal"/>
              <w:jc w:val="center"/>
            </w:pPr>
            <w:r>
              <w:t>рублей за одно присоединение</w:t>
            </w:r>
          </w:p>
        </w:tc>
        <w:tc>
          <w:tcPr>
            <w:tcW w:w="1405" w:type="dxa"/>
          </w:tcPr>
          <w:p w14:paraId="3AFA7897" w14:textId="77777777" w:rsidR="007D1E9C" w:rsidRDefault="007D1E9C">
            <w:pPr>
              <w:pStyle w:val="ConsPlusNormal"/>
              <w:jc w:val="center"/>
            </w:pPr>
            <w:r>
              <w:t>6975,27</w:t>
            </w:r>
          </w:p>
        </w:tc>
      </w:tr>
      <w:tr w:rsidR="007D1E9C" w14:paraId="64E724BF" w14:textId="77777777">
        <w:tc>
          <w:tcPr>
            <w:tcW w:w="1474" w:type="dxa"/>
          </w:tcPr>
          <w:p w14:paraId="7C58A8FB" w14:textId="77777777" w:rsidR="007D1E9C" w:rsidRDefault="007D1E9C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211" w:type="dxa"/>
          </w:tcPr>
          <w:p w14:paraId="7057932D" w14:textId="77777777" w:rsidR="007D1E9C" w:rsidRDefault="007D1E9C">
            <w:pPr>
              <w:pStyle w:val="ConsPlusNormal"/>
              <w:jc w:val="center"/>
            </w:pPr>
            <w:r>
              <w:t>С</w:t>
            </w:r>
            <w:r>
              <w:rPr>
                <w:vertAlign w:val="subscript"/>
              </w:rPr>
              <w:t>1.2.2</w:t>
            </w:r>
          </w:p>
        </w:tc>
        <w:tc>
          <w:tcPr>
            <w:tcW w:w="2324" w:type="dxa"/>
          </w:tcPr>
          <w:p w14:paraId="6AB61810" w14:textId="77777777" w:rsidR="007D1E9C" w:rsidRDefault="007D1E9C">
            <w:pPr>
              <w:pStyle w:val="ConsPlusNormal"/>
              <w:jc w:val="center"/>
            </w:pPr>
            <w:r>
              <w:t xml:space="preserve">стандартизированная тарифная ставка на покрытие расходов на проверку выполнения технических условий Заявителями, указанными в </w:t>
            </w:r>
            <w:hyperlink r:id="rId31">
              <w:r>
                <w:rPr>
                  <w:color w:val="0000FF"/>
                </w:rPr>
                <w:t>абзаце седьмом пункта 24</w:t>
              </w:r>
            </w:hyperlink>
            <w:r>
              <w:t xml:space="preserve"> Методических указаний (для постоянной и временной схемы электроснабжения)</w:t>
            </w:r>
          </w:p>
        </w:tc>
        <w:tc>
          <w:tcPr>
            <w:tcW w:w="1644" w:type="dxa"/>
          </w:tcPr>
          <w:p w14:paraId="66C5FB3F" w14:textId="77777777" w:rsidR="007D1E9C" w:rsidRDefault="007D1E9C">
            <w:pPr>
              <w:pStyle w:val="ConsPlusNormal"/>
              <w:jc w:val="center"/>
            </w:pPr>
            <w:r>
              <w:t>рублей за одно присоединение</w:t>
            </w:r>
          </w:p>
        </w:tc>
        <w:tc>
          <w:tcPr>
            <w:tcW w:w="1405" w:type="dxa"/>
          </w:tcPr>
          <w:p w14:paraId="54448D22" w14:textId="77777777" w:rsidR="007D1E9C" w:rsidRDefault="007D1E9C">
            <w:pPr>
              <w:pStyle w:val="ConsPlusNormal"/>
              <w:jc w:val="center"/>
            </w:pPr>
            <w:r>
              <w:t>16126,28</w:t>
            </w:r>
          </w:p>
        </w:tc>
      </w:tr>
      <w:tr w:rsidR="007D1E9C" w14:paraId="7CFA82BE" w14:textId="77777777">
        <w:tc>
          <w:tcPr>
            <w:tcW w:w="1474" w:type="dxa"/>
          </w:tcPr>
          <w:p w14:paraId="12799399" w14:textId="77777777" w:rsidR="007D1E9C" w:rsidRDefault="007D1E9C">
            <w:pPr>
              <w:pStyle w:val="ConsPlusNormal"/>
              <w:jc w:val="center"/>
            </w:pPr>
            <w:r>
              <w:t>2.3.1.3.1.1</w:t>
            </w:r>
          </w:p>
        </w:tc>
        <w:tc>
          <w:tcPr>
            <w:tcW w:w="2211" w:type="dxa"/>
          </w:tcPr>
          <w:p w14:paraId="5D2010BF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2"/>
              </w:rPr>
              <w:drawing>
                <wp:inline distT="0" distB="0" distL="0" distR="0" wp14:anchorId="22BD60D6" wp14:editId="5638AE49">
                  <wp:extent cx="765175" cy="30416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</w:tcPr>
          <w:p w14:paraId="322F6A1F" w14:textId="77777777" w:rsidR="007D1E9C" w:rsidRDefault="007D1E9C">
            <w:pPr>
              <w:pStyle w:val="ConsPlusNormal"/>
              <w:jc w:val="center"/>
            </w:pPr>
            <w:r>
              <w:t>воздушные линии на железобетонных опорах изолированным сталеалюминиевым проводом сечением до 50 квадратных мм включительно одноцепные</w:t>
            </w:r>
          </w:p>
        </w:tc>
        <w:tc>
          <w:tcPr>
            <w:tcW w:w="1644" w:type="dxa"/>
          </w:tcPr>
          <w:p w14:paraId="6006EEF7" w14:textId="77777777" w:rsidR="007D1E9C" w:rsidRDefault="007D1E9C">
            <w:pPr>
              <w:pStyle w:val="ConsPlusNormal"/>
              <w:jc w:val="center"/>
            </w:pPr>
            <w:r>
              <w:t>рублей/км</w:t>
            </w:r>
          </w:p>
        </w:tc>
        <w:tc>
          <w:tcPr>
            <w:tcW w:w="1405" w:type="dxa"/>
          </w:tcPr>
          <w:p w14:paraId="050A736B" w14:textId="77777777" w:rsidR="007D1E9C" w:rsidRDefault="007D1E9C">
            <w:pPr>
              <w:pStyle w:val="ConsPlusNormal"/>
              <w:jc w:val="center"/>
            </w:pPr>
            <w:r>
              <w:t>5245841,14</w:t>
            </w:r>
          </w:p>
        </w:tc>
      </w:tr>
      <w:tr w:rsidR="007D1E9C" w14:paraId="48DAD970" w14:textId="77777777">
        <w:tc>
          <w:tcPr>
            <w:tcW w:w="1474" w:type="dxa"/>
            <w:vMerge w:val="restart"/>
          </w:tcPr>
          <w:p w14:paraId="3176C00A" w14:textId="77777777" w:rsidR="007D1E9C" w:rsidRDefault="007D1E9C">
            <w:pPr>
              <w:pStyle w:val="ConsPlusNormal"/>
              <w:jc w:val="center"/>
            </w:pPr>
            <w:r>
              <w:t>2.3.1.3.2.1</w:t>
            </w:r>
          </w:p>
        </w:tc>
        <w:tc>
          <w:tcPr>
            <w:tcW w:w="2211" w:type="dxa"/>
          </w:tcPr>
          <w:p w14:paraId="33B213C7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2"/>
              </w:rPr>
              <w:drawing>
                <wp:inline distT="0" distB="0" distL="0" distR="0" wp14:anchorId="5782F75E" wp14:editId="5658AA9D">
                  <wp:extent cx="765175" cy="304165"/>
                  <wp:effectExtent l="0" t="0" r="0" b="0"/>
                  <wp:docPr id="8918325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vMerge w:val="restart"/>
          </w:tcPr>
          <w:p w14:paraId="51AD9275" w14:textId="77777777" w:rsidR="007D1E9C" w:rsidRDefault="007D1E9C">
            <w:pPr>
              <w:pStyle w:val="ConsPlusNormal"/>
              <w:jc w:val="center"/>
            </w:pPr>
            <w:r>
              <w:t xml:space="preserve">воздушные линии на железобетонных опорах изолированным сталеалюминиевым </w:t>
            </w:r>
            <w:r>
              <w:lastRenderedPageBreak/>
              <w:t>проводом сечением от 50 до 100 квадратных мм включительно одноцепные</w:t>
            </w:r>
          </w:p>
        </w:tc>
        <w:tc>
          <w:tcPr>
            <w:tcW w:w="1644" w:type="dxa"/>
            <w:vMerge w:val="restart"/>
          </w:tcPr>
          <w:p w14:paraId="0AD87231" w14:textId="77777777" w:rsidR="007D1E9C" w:rsidRDefault="007D1E9C">
            <w:pPr>
              <w:pStyle w:val="ConsPlusNormal"/>
              <w:jc w:val="center"/>
            </w:pPr>
            <w:r>
              <w:lastRenderedPageBreak/>
              <w:t>рублей/км</w:t>
            </w:r>
          </w:p>
        </w:tc>
        <w:tc>
          <w:tcPr>
            <w:tcW w:w="1405" w:type="dxa"/>
          </w:tcPr>
          <w:p w14:paraId="2CA1738E" w14:textId="77777777" w:rsidR="007D1E9C" w:rsidRDefault="007D1E9C">
            <w:pPr>
              <w:pStyle w:val="ConsPlusNormal"/>
              <w:jc w:val="center"/>
            </w:pPr>
            <w:r>
              <w:t>5121965,37</w:t>
            </w:r>
          </w:p>
        </w:tc>
      </w:tr>
      <w:tr w:rsidR="007D1E9C" w14:paraId="1A772C27" w14:textId="77777777">
        <w:tc>
          <w:tcPr>
            <w:tcW w:w="1474" w:type="dxa"/>
            <w:vMerge/>
          </w:tcPr>
          <w:p w14:paraId="0ED48923" w14:textId="77777777" w:rsidR="007D1E9C" w:rsidRDefault="007D1E9C">
            <w:pPr>
              <w:pStyle w:val="ConsPlusNormal"/>
            </w:pPr>
          </w:p>
        </w:tc>
        <w:tc>
          <w:tcPr>
            <w:tcW w:w="2211" w:type="dxa"/>
          </w:tcPr>
          <w:p w14:paraId="0A9DC954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2"/>
              </w:rPr>
              <w:drawing>
                <wp:inline distT="0" distB="0" distL="0" distR="0" wp14:anchorId="22961E3B" wp14:editId="74128510">
                  <wp:extent cx="628650" cy="304165"/>
                  <wp:effectExtent l="0" t="0" r="0" b="0"/>
                  <wp:docPr id="4113150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vMerge/>
          </w:tcPr>
          <w:p w14:paraId="6241452D" w14:textId="77777777" w:rsidR="007D1E9C" w:rsidRDefault="007D1E9C">
            <w:pPr>
              <w:pStyle w:val="ConsPlusNormal"/>
            </w:pPr>
          </w:p>
        </w:tc>
        <w:tc>
          <w:tcPr>
            <w:tcW w:w="1644" w:type="dxa"/>
            <w:vMerge/>
          </w:tcPr>
          <w:p w14:paraId="7D07A8E2" w14:textId="77777777" w:rsidR="007D1E9C" w:rsidRDefault="007D1E9C">
            <w:pPr>
              <w:pStyle w:val="ConsPlusNormal"/>
            </w:pPr>
          </w:p>
        </w:tc>
        <w:tc>
          <w:tcPr>
            <w:tcW w:w="1405" w:type="dxa"/>
          </w:tcPr>
          <w:p w14:paraId="29E6E8A1" w14:textId="77777777" w:rsidR="007D1E9C" w:rsidRDefault="007D1E9C">
            <w:pPr>
              <w:pStyle w:val="ConsPlusNormal"/>
              <w:jc w:val="center"/>
            </w:pPr>
            <w:r>
              <w:t>3414024,59</w:t>
            </w:r>
          </w:p>
        </w:tc>
      </w:tr>
      <w:tr w:rsidR="007D1E9C" w14:paraId="3D0294BB" w14:textId="77777777">
        <w:tc>
          <w:tcPr>
            <w:tcW w:w="1474" w:type="dxa"/>
            <w:vMerge w:val="restart"/>
          </w:tcPr>
          <w:p w14:paraId="68E58877" w14:textId="77777777" w:rsidR="007D1E9C" w:rsidRDefault="007D1E9C">
            <w:pPr>
              <w:pStyle w:val="ConsPlusNormal"/>
              <w:jc w:val="center"/>
            </w:pPr>
            <w:r>
              <w:t>2.3.1.4.1.1</w:t>
            </w:r>
          </w:p>
        </w:tc>
        <w:tc>
          <w:tcPr>
            <w:tcW w:w="2211" w:type="dxa"/>
          </w:tcPr>
          <w:p w14:paraId="48B13531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2"/>
              </w:rPr>
              <w:drawing>
                <wp:inline distT="0" distB="0" distL="0" distR="0" wp14:anchorId="0587A988" wp14:editId="407F7D7B">
                  <wp:extent cx="765175" cy="304165"/>
                  <wp:effectExtent l="0" t="0" r="0" b="0"/>
                  <wp:docPr id="11234375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vMerge w:val="restart"/>
          </w:tcPr>
          <w:p w14:paraId="51526B39" w14:textId="77777777" w:rsidR="007D1E9C" w:rsidRDefault="007D1E9C">
            <w:pPr>
              <w:pStyle w:val="ConsPlusNormal"/>
              <w:jc w:val="center"/>
            </w:pPr>
            <w:r>
              <w:t>воздушные линии на железобетонных опорах изолированным алюминиевым проводом сечением до 50 квадратных мм включительно одноцепные</w:t>
            </w:r>
          </w:p>
        </w:tc>
        <w:tc>
          <w:tcPr>
            <w:tcW w:w="1644" w:type="dxa"/>
          </w:tcPr>
          <w:p w14:paraId="61E83C0D" w14:textId="77777777" w:rsidR="007D1E9C" w:rsidRDefault="007D1E9C">
            <w:pPr>
              <w:pStyle w:val="ConsPlusNormal"/>
              <w:jc w:val="center"/>
            </w:pPr>
            <w:r>
              <w:t>рублей/км</w:t>
            </w:r>
          </w:p>
        </w:tc>
        <w:tc>
          <w:tcPr>
            <w:tcW w:w="1405" w:type="dxa"/>
          </w:tcPr>
          <w:p w14:paraId="2554B077" w14:textId="77777777" w:rsidR="007D1E9C" w:rsidRDefault="007D1E9C">
            <w:pPr>
              <w:pStyle w:val="ConsPlusNormal"/>
              <w:jc w:val="center"/>
            </w:pPr>
            <w:r>
              <w:t>3022935,74</w:t>
            </w:r>
          </w:p>
        </w:tc>
      </w:tr>
      <w:tr w:rsidR="007D1E9C" w14:paraId="657D9BB0" w14:textId="77777777">
        <w:tc>
          <w:tcPr>
            <w:tcW w:w="1474" w:type="dxa"/>
            <w:vMerge/>
          </w:tcPr>
          <w:p w14:paraId="2710990F" w14:textId="77777777" w:rsidR="007D1E9C" w:rsidRDefault="007D1E9C">
            <w:pPr>
              <w:pStyle w:val="ConsPlusNormal"/>
            </w:pPr>
          </w:p>
        </w:tc>
        <w:tc>
          <w:tcPr>
            <w:tcW w:w="2211" w:type="dxa"/>
          </w:tcPr>
          <w:p w14:paraId="42CCA718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2"/>
              </w:rPr>
              <w:drawing>
                <wp:inline distT="0" distB="0" distL="0" distR="0" wp14:anchorId="75FD9E90" wp14:editId="1DB8F413">
                  <wp:extent cx="628650" cy="304165"/>
                  <wp:effectExtent l="0" t="0" r="0" b="0"/>
                  <wp:docPr id="150510040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vMerge/>
          </w:tcPr>
          <w:p w14:paraId="40332AF8" w14:textId="77777777" w:rsidR="007D1E9C" w:rsidRDefault="007D1E9C">
            <w:pPr>
              <w:pStyle w:val="ConsPlusNormal"/>
            </w:pPr>
          </w:p>
        </w:tc>
        <w:tc>
          <w:tcPr>
            <w:tcW w:w="1644" w:type="dxa"/>
          </w:tcPr>
          <w:p w14:paraId="0604517A" w14:textId="77777777" w:rsidR="007D1E9C" w:rsidRDefault="007D1E9C">
            <w:pPr>
              <w:pStyle w:val="ConsPlusNormal"/>
              <w:jc w:val="center"/>
            </w:pPr>
            <w:r>
              <w:t>рублей/км</w:t>
            </w:r>
          </w:p>
        </w:tc>
        <w:tc>
          <w:tcPr>
            <w:tcW w:w="1405" w:type="dxa"/>
          </w:tcPr>
          <w:p w14:paraId="6EB65F94" w14:textId="77777777" w:rsidR="007D1E9C" w:rsidRDefault="007D1E9C">
            <w:pPr>
              <w:pStyle w:val="ConsPlusNormal"/>
              <w:jc w:val="center"/>
            </w:pPr>
            <w:r>
              <w:t>2375979,14</w:t>
            </w:r>
          </w:p>
        </w:tc>
      </w:tr>
      <w:tr w:rsidR="007D1E9C" w14:paraId="031BE782" w14:textId="77777777">
        <w:tc>
          <w:tcPr>
            <w:tcW w:w="1474" w:type="dxa"/>
            <w:vMerge w:val="restart"/>
          </w:tcPr>
          <w:p w14:paraId="1ECA9092" w14:textId="77777777" w:rsidR="007D1E9C" w:rsidRDefault="007D1E9C">
            <w:pPr>
              <w:pStyle w:val="ConsPlusNormal"/>
              <w:jc w:val="center"/>
            </w:pPr>
            <w:r>
              <w:t>2.3.1.4.2.1</w:t>
            </w:r>
          </w:p>
        </w:tc>
        <w:tc>
          <w:tcPr>
            <w:tcW w:w="2211" w:type="dxa"/>
          </w:tcPr>
          <w:p w14:paraId="5C18FE83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2"/>
              </w:rPr>
              <w:drawing>
                <wp:inline distT="0" distB="0" distL="0" distR="0" wp14:anchorId="5B7836D2" wp14:editId="2DDBFFCA">
                  <wp:extent cx="765175" cy="304165"/>
                  <wp:effectExtent l="0" t="0" r="0" b="0"/>
                  <wp:docPr id="17497180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vMerge w:val="restart"/>
          </w:tcPr>
          <w:p w14:paraId="45E8E0C0" w14:textId="77777777" w:rsidR="007D1E9C" w:rsidRDefault="007D1E9C">
            <w:pPr>
              <w:pStyle w:val="ConsPlusNormal"/>
              <w:jc w:val="center"/>
            </w:pPr>
            <w:r>
              <w:t>воздушные линии на железобетонных опорах изолированным алюминиевым проводом сечением от 50 до 100 квадратных мм включительно одноцепные</w:t>
            </w:r>
          </w:p>
        </w:tc>
        <w:tc>
          <w:tcPr>
            <w:tcW w:w="1644" w:type="dxa"/>
          </w:tcPr>
          <w:p w14:paraId="1202F494" w14:textId="77777777" w:rsidR="007D1E9C" w:rsidRDefault="007D1E9C">
            <w:pPr>
              <w:pStyle w:val="ConsPlusNormal"/>
              <w:jc w:val="center"/>
            </w:pPr>
            <w:r>
              <w:t>рублей/км</w:t>
            </w:r>
          </w:p>
        </w:tc>
        <w:tc>
          <w:tcPr>
            <w:tcW w:w="1405" w:type="dxa"/>
          </w:tcPr>
          <w:p w14:paraId="166D888B" w14:textId="77777777" w:rsidR="007D1E9C" w:rsidRDefault="007D1E9C">
            <w:pPr>
              <w:pStyle w:val="ConsPlusNormal"/>
              <w:jc w:val="center"/>
            </w:pPr>
            <w:r>
              <w:t>2724220,49</w:t>
            </w:r>
          </w:p>
        </w:tc>
      </w:tr>
      <w:tr w:rsidR="007D1E9C" w14:paraId="6540245B" w14:textId="77777777">
        <w:tc>
          <w:tcPr>
            <w:tcW w:w="1474" w:type="dxa"/>
            <w:vMerge/>
          </w:tcPr>
          <w:p w14:paraId="608D23BE" w14:textId="77777777" w:rsidR="007D1E9C" w:rsidRDefault="007D1E9C">
            <w:pPr>
              <w:pStyle w:val="ConsPlusNormal"/>
            </w:pPr>
          </w:p>
        </w:tc>
        <w:tc>
          <w:tcPr>
            <w:tcW w:w="2211" w:type="dxa"/>
          </w:tcPr>
          <w:p w14:paraId="21A10EBD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2"/>
              </w:rPr>
              <w:drawing>
                <wp:inline distT="0" distB="0" distL="0" distR="0" wp14:anchorId="6BF0B8A1" wp14:editId="0CE7E6F0">
                  <wp:extent cx="628650" cy="304165"/>
                  <wp:effectExtent l="0" t="0" r="0" b="0"/>
                  <wp:docPr id="3316702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vMerge/>
          </w:tcPr>
          <w:p w14:paraId="3ABF238E" w14:textId="77777777" w:rsidR="007D1E9C" w:rsidRDefault="007D1E9C">
            <w:pPr>
              <w:pStyle w:val="ConsPlusNormal"/>
            </w:pPr>
          </w:p>
        </w:tc>
        <w:tc>
          <w:tcPr>
            <w:tcW w:w="1644" w:type="dxa"/>
          </w:tcPr>
          <w:p w14:paraId="51C3CF95" w14:textId="77777777" w:rsidR="007D1E9C" w:rsidRDefault="007D1E9C">
            <w:pPr>
              <w:pStyle w:val="ConsPlusNormal"/>
              <w:jc w:val="center"/>
            </w:pPr>
            <w:r>
              <w:t>рублей/км</w:t>
            </w:r>
          </w:p>
        </w:tc>
        <w:tc>
          <w:tcPr>
            <w:tcW w:w="1405" w:type="dxa"/>
          </w:tcPr>
          <w:p w14:paraId="5FFF6E87" w14:textId="77777777" w:rsidR="007D1E9C" w:rsidRDefault="007D1E9C">
            <w:pPr>
              <w:pStyle w:val="ConsPlusNormal"/>
              <w:jc w:val="center"/>
            </w:pPr>
            <w:r>
              <w:t>2929374,28</w:t>
            </w:r>
          </w:p>
        </w:tc>
      </w:tr>
      <w:tr w:rsidR="007D1E9C" w14:paraId="4EE4ECD5" w14:textId="77777777">
        <w:tc>
          <w:tcPr>
            <w:tcW w:w="1474" w:type="dxa"/>
          </w:tcPr>
          <w:p w14:paraId="68BFA5CD" w14:textId="77777777" w:rsidR="007D1E9C" w:rsidRDefault="007D1E9C">
            <w:pPr>
              <w:pStyle w:val="ConsPlusNormal"/>
              <w:jc w:val="center"/>
            </w:pPr>
            <w:r>
              <w:t>2.3.1.4.3.1</w:t>
            </w:r>
          </w:p>
        </w:tc>
        <w:tc>
          <w:tcPr>
            <w:tcW w:w="2211" w:type="dxa"/>
          </w:tcPr>
          <w:p w14:paraId="1B489526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2"/>
              </w:rPr>
              <w:drawing>
                <wp:inline distT="0" distB="0" distL="0" distR="0" wp14:anchorId="37932EC6" wp14:editId="24763481">
                  <wp:extent cx="765175" cy="304165"/>
                  <wp:effectExtent l="0" t="0" r="0" b="0"/>
                  <wp:docPr id="20408760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</w:tcPr>
          <w:p w14:paraId="4A8E86F4" w14:textId="77777777" w:rsidR="007D1E9C" w:rsidRDefault="007D1E9C">
            <w:pPr>
              <w:pStyle w:val="ConsPlusNormal"/>
              <w:jc w:val="center"/>
            </w:pPr>
            <w:r>
              <w:t>воздушные линии на железобетонных опорах изолированным алюминиевым проводом сечением от 100 до 200 квадратных мм включительно одноцепные</w:t>
            </w:r>
          </w:p>
        </w:tc>
        <w:tc>
          <w:tcPr>
            <w:tcW w:w="1644" w:type="dxa"/>
          </w:tcPr>
          <w:p w14:paraId="58DC28AA" w14:textId="77777777" w:rsidR="007D1E9C" w:rsidRDefault="007D1E9C">
            <w:pPr>
              <w:pStyle w:val="ConsPlusNormal"/>
              <w:jc w:val="center"/>
            </w:pPr>
            <w:r>
              <w:t>рублей/км</w:t>
            </w:r>
          </w:p>
        </w:tc>
        <w:tc>
          <w:tcPr>
            <w:tcW w:w="1405" w:type="dxa"/>
          </w:tcPr>
          <w:p w14:paraId="1110DC6D" w14:textId="77777777" w:rsidR="007D1E9C" w:rsidRDefault="007D1E9C">
            <w:pPr>
              <w:pStyle w:val="ConsPlusNormal"/>
              <w:jc w:val="center"/>
            </w:pPr>
            <w:r>
              <w:t>5257396,69</w:t>
            </w:r>
          </w:p>
        </w:tc>
      </w:tr>
      <w:tr w:rsidR="007D1E9C" w14:paraId="7B42D61C" w14:textId="77777777">
        <w:tc>
          <w:tcPr>
            <w:tcW w:w="1474" w:type="dxa"/>
          </w:tcPr>
          <w:p w14:paraId="3F5E79CD" w14:textId="77777777" w:rsidR="007D1E9C" w:rsidRDefault="007D1E9C">
            <w:pPr>
              <w:pStyle w:val="ConsPlusNormal"/>
              <w:jc w:val="center"/>
            </w:pPr>
            <w:r>
              <w:t>3.1.2.1.1.1</w:t>
            </w:r>
          </w:p>
        </w:tc>
        <w:tc>
          <w:tcPr>
            <w:tcW w:w="2211" w:type="dxa"/>
          </w:tcPr>
          <w:p w14:paraId="26737FD2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2"/>
              </w:rPr>
              <w:drawing>
                <wp:inline distT="0" distB="0" distL="0" distR="0" wp14:anchorId="65C8F2C8" wp14:editId="6916CC27">
                  <wp:extent cx="765175" cy="304165"/>
                  <wp:effectExtent l="0" t="0" r="0" b="0"/>
                  <wp:docPr id="920525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</w:tcPr>
          <w:p w14:paraId="37FB66AB" w14:textId="77777777" w:rsidR="007D1E9C" w:rsidRDefault="007D1E9C">
            <w:pPr>
              <w:pStyle w:val="ConsPlusNormal"/>
              <w:jc w:val="center"/>
            </w:pPr>
            <w:r>
              <w:t>кабельные линии в траншеях многожильные с резиновой или пластмассовой изоляцией сечением провода до 50 квадратных мм включительно с одним кабелем в траншее</w:t>
            </w:r>
          </w:p>
        </w:tc>
        <w:tc>
          <w:tcPr>
            <w:tcW w:w="1644" w:type="dxa"/>
          </w:tcPr>
          <w:p w14:paraId="429E7D9F" w14:textId="77777777" w:rsidR="007D1E9C" w:rsidRDefault="007D1E9C">
            <w:pPr>
              <w:pStyle w:val="ConsPlusNormal"/>
              <w:jc w:val="center"/>
            </w:pPr>
            <w:r>
              <w:t>рублей/км</w:t>
            </w:r>
          </w:p>
        </w:tc>
        <w:tc>
          <w:tcPr>
            <w:tcW w:w="1405" w:type="dxa"/>
          </w:tcPr>
          <w:p w14:paraId="55460BE3" w14:textId="77777777" w:rsidR="007D1E9C" w:rsidRDefault="007D1E9C">
            <w:pPr>
              <w:pStyle w:val="ConsPlusNormal"/>
              <w:jc w:val="center"/>
            </w:pPr>
            <w:r>
              <w:t>1491055,29</w:t>
            </w:r>
          </w:p>
        </w:tc>
      </w:tr>
      <w:tr w:rsidR="007D1E9C" w14:paraId="1029A4C7" w14:textId="77777777">
        <w:tc>
          <w:tcPr>
            <w:tcW w:w="1474" w:type="dxa"/>
            <w:vMerge w:val="restart"/>
          </w:tcPr>
          <w:p w14:paraId="4E1CD76C" w14:textId="77777777" w:rsidR="007D1E9C" w:rsidRDefault="007D1E9C">
            <w:pPr>
              <w:pStyle w:val="ConsPlusNormal"/>
              <w:jc w:val="center"/>
            </w:pPr>
            <w:r>
              <w:t>3.1.2.1.2.1</w:t>
            </w:r>
          </w:p>
        </w:tc>
        <w:tc>
          <w:tcPr>
            <w:tcW w:w="2211" w:type="dxa"/>
          </w:tcPr>
          <w:p w14:paraId="43812FC3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2"/>
              </w:rPr>
              <w:drawing>
                <wp:inline distT="0" distB="0" distL="0" distR="0" wp14:anchorId="2AA2EAC8" wp14:editId="4715C2BD">
                  <wp:extent cx="765175" cy="304165"/>
                  <wp:effectExtent l="0" t="0" r="0" b="0"/>
                  <wp:docPr id="15269544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vMerge w:val="restart"/>
          </w:tcPr>
          <w:p w14:paraId="4E122A66" w14:textId="77777777" w:rsidR="007D1E9C" w:rsidRDefault="007D1E9C">
            <w:pPr>
              <w:pStyle w:val="ConsPlusNormal"/>
              <w:jc w:val="center"/>
            </w:pPr>
            <w:r>
              <w:t xml:space="preserve">кабельные линии в траншеях многожильные с резиновой или пластмассовой изоляцией сечением провода от 50 до. 100 квадратных мм </w:t>
            </w:r>
            <w:r>
              <w:lastRenderedPageBreak/>
              <w:t>включительно с одним кабелем в траншее</w:t>
            </w:r>
          </w:p>
        </w:tc>
        <w:tc>
          <w:tcPr>
            <w:tcW w:w="1644" w:type="dxa"/>
          </w:tcPr>
          <w:p w14:paraId="29F16DBD" w14:textId="77777777" w:rsidR="007D1E9C" w:rsidRDefault="007D1E9C">
            <w:pPr>
              <w:pStyle w:val="ConsPlusNormal"/>
              <w:jc w:val="center"/>
            </w:pPr>
            <w:r>
              <w:lastRenderedPageBreak/>
              <w:t>рублей/км</w:t>
            </w:r>
          </w:p>
        </w:tc>
        <w:tc>
          <w:tcPr>
            <w:tcW w:w="1405" w:type="dxa"/>
          </w:tcPr>
          <w:p w14:paraId="2E0BA79B" w14:textId="77777777" w:rsidR="007D1E9C" w:rsidRDefault="007D1E9C">
            <w:pPr>
              <w:pStyle w:val="ConsPlusNormal"/>
              <w:jc w:val="center"/>
            </w:pPr>
            <w:r>
              <w:t>4817810,33</w:t>
            </w:r>
          </w:p>
        </w:tc>
      </w:tr>
      <w:tr w:rsidR="007D1E9C" w14:paraId="056B5C97" w14:textId="77777777">
        <w:tc>
          <w:tcPr>
            <w:tcW w:w="1474" w:type="dxa"/>
            <w:vMerge/>
          </w:tcPr>
          <w:p w14:paraId="28A31400" w14:textId="77777777" w:rsidR="007D1E9C" w:rsidRDefault="007D1E9C">
            <w:pPr>
              <w:pStyle w:val="ConsPlusNormal"/>
            </w:pPr>
          </w:p>
        </w:tc>
        <w:tc>
          <w:tcPr>
            <w:tcW w:w="2211" w:type="dxa"/>
          </w:tcPr>
          <w:p w14:paraId="13431633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2"/>
              </w:rPr>
              <w:drawing>
                <wp:inline distT="0" distB="0" distL="0" distR="0" wp14:anchorId="28DC9C76" wp14:editId="326B1F81">
                  <wp:extent cx="628650" cy="304165"/>
                  <wp:effectExtent l="0" t="0" r="0" b="0"/>
                  <wp:docPr id="372985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vMerge/>
          </w:tcPr>
          <w:p w14:paraId="0FB75FF9" w14:textId="77777777" w:rsidR="007D1E9C" w:rsidRDefault="007D1E9C">
            <w:pPr>
              <w:pStyle w:val="ConsPlusNormal"/>
            </w:pPr>
          </w:p>
        </w:tc>
        <w:tc>
          <w:tcPr>
            <w:tcW w:w="1644" w:type="dxa"/>
          </w:tcPr>
          <w:p w14:paraId="08E984D7" w14:textId="77777777" w:rsidR="007D1E9C" w:rsidRDefault="007D1E9C">
            <w:pPr>
              <w:pStyle w:val="ConsPlusNormal"/>
              <w:jc w:val="center"/>
            </w:pPr>
            <w:r>
              <w:t>рублей/км</w:t>
            </w:r>
          </w:p>
        </w:tc>
        <w:tc>
          <w:tcPr>
            <w:tcW w:w="1405" w:type="dxa"/>
          </w:tcPr>
          <w:p w14:paraId="0199D41F" w14:textId="77777777" w:rsidR="007D1E9C" w:rsidRDefault="007D1E9C">
            <w:pPr>
              <w:pStyle w:val="ConsPlusNormal"/>
              <w:jc w:val="center"/>
            </w:pPr>
            <w:r>
              <w:t>7163181,62</w:t>
            </w:r>
          </w:p>
        </w:tc>
      </w:tr>
      <w:tr w:rsidR="007D1E9C" w14:paraId="510C9F20" w14:textId="77777777">
        <w:tc>
          <w:tcPr>
            <w:tcW w:w="1474" w:type="dxa"/>
          </w:tcPr>
          <w:p w14:paraId="02CBD099" w14:textId="77777777" w:rsidR="007D1E9C" w:rsidRDefault="007D1E9C">
            <w:pPr>
              <w:pStyle w:val="ConsPlusNormal"/>
              <w:jc w:val="center"/>
            </w:pPr>
            <w:r>
              <w:t>3.1.2.1.2.2</w:t>
            </w:r>
          </w:p>
        </w:tc>
        <w:tc>
          <w:tcPr>
            <w:tcW w:w="2211" w:type="dxa"/>
          </w:tcPr>
          <w:p w14:paraId="600E1DFB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2"/>
              </w:rPr>
              <w:drawing>
                <wp:inline distT="0" distB="0" distL="0" distR="0" wp14:anchorId="52A45A06" wp14:editId="061E80EF">
                  <wp:extent cx="628650" cy="304165"/>
                  <wp:effectExtent l="0" t="0" r="0" b="0"/>
                  <wp:docPr id="11554160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</w:tcPr>
          <w:p w14:paraId="18A1210C" w14:textId="77777777" w:rsidR="007D1E9C" w:rsidRDefault="007D1E9C">
            <w:pPr>
              <w:pStyle w:val="ConsPlusNormal"/>
              <w:jc w:val="center"/>
            </w:pPr>
            <w:r>
              <w:t>кабельные линии в траншеях многожильные с резиновой или пластмассовой изоляцией сечением провода от 50 до 100 квадратных мм включительно с двумя кабелями в траншее</w:t>
            </w:r>
          </w:p>
        </w:tc>
        <w:tc>
          <w:tcPr>
            <w:tcW w:w="1644" w:type="dxa"/>
          </w:tcPr>
          <w:p w14:paraId="787D8FDD" w14:textId="77777777" w:rsidR="007D1E9C" w:rsidRDefault="007D1E9C">
            <w:pPr>
              <w:pStyle w:val="ConsPlusNormal"/>
              <w:jc w:val="center"/>
            </w:pPr>
            <w:r>
              <w:t>рублей/км</w:t>
            </w:r>
          </w:p>
        </w:tc>
        <w:tc>
          <w:tcPr>
            <w:tcW w:w="1405" w:type="dxa"/>
          </w:tcPr>
          <w:p w14:paraId="04050E92" w14:textId="77777777" w:rsidR="007D1E9C" w:rsidRDefault="007D1E9C">
            <w:pPr>
              <w:pStyle w:val="ConsPlusNormal"/>
              <w:jc w:val="center"/>
            </w:pPr>
            <w:r>
              <w:t>5461924,66</w:t>
            </w:r>
          </w:p>
        </w:tc>
      </w:tr>
      <w:tr w:rsidR="007D1E9C" w14:paraId="162927DD" w14:textId="77777777">
        <w:tc>
          <w:tcPr>
            <w:tcW w:w="1474" w:type="dxa"/>
          </w:tcPr>
          <w:p w14:paraId="6C416F48" w14:textId="77777777" w:rsidR="007D1E9C" w:rsidRDefault="007D1E9C">
            <w:pPr>
              <w:pStyle w:val="ConsPlusNormal"/>
              <w:jc w:val="center"/>
            </w:pPr>
            <w:r>
              <w:t>3.1.2.1.3.1</w:t>
            </w:r>
          </w:p>
        </w:tc>
        <w:tc>
          <w:tcPr>
            <w:tcW w:w="2211" w:type="dxa"/>
          </w:tcPr>
          <w:p w14:paraId="25570323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2"/>
              </w:rPr>
              <w:drawing>
                <wp:inline distT="0" distB="0" distL="0" distR="0" wp14:anchorId="5B4501C0" wp14:editId="0161140C">
                  <wp:extent cx="628650" cy="304165"/>
                  <wp:effectExtent l="0" t="0" r="0" b="0"/>
                  <wp:docPr id="20284055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</w:tcPr>
          <w:p w14:paraId="16201170" w14:textId="77777777" w:rsidR="007D1E9C" w:rsidRDefault="007D1E9C">
            <w:pPr>
              <w:pStyle w:val="ConsPlusNormal"/>
              <w:jc w:val="center"/>
            </w:pPr>
            <w:r>
              <w:t>кабельные линии в траншеях многожильные с резиновой или пластмассовой изоляцией сечением провода от 100 до 200 квадратных мм включительно с одним кабелем в траншее</w:t>
            </w:r>
          </w:p>
        </w:tc>
        <w:tc>
          <w:tcPr>
            <w:tcW w:w="1644" w:type="dxa"/>
          </w:tcPr>
          <w:p w14:paraId="6749A03F" w14:textId="77777777" w:rsidR="007D1E9C" w:rsidRDefault="007D1E9C">
            <w:pPr>
              <w:pStyle w:val="ConsPlusNormal"/>
              <w:jc w:val="center"/>
            </w:pPr>
            <w:r>
              <w:t>рублей/км</w:t>
            </w:r>
          </w:p>
        </w:tc>
        <w:tc>
          <w:tcPr>
            <w:tcW w:w="1405" w:type="dxa"/>
          </w:tcPr>
          <w:p w14:paraId="0E957153" w14:textId="77777777" w:rsidR="007D1E9C" w:rsidRDefault="007D1E9C">
            <w:pPr>
              <w:pStyle w:val="ConsPlusNormal"/>
              <w:jc w:val="center"/>
            </w:pPr>
            <w:r>
              <w:t>15787608,81</w:t>
            </w:r>
          </w:p>
        </w:tc>
      </w:tr>
      <w:tr w:rsidR="007D1E9C" w14:paraId="1C84C5E6" w14:textId="77777777">
        <w:tc>
          <w:tcPr>
            <w:tcW w:w="1474" w:type="dxa"/>
          </w:tcPr>
          <w:p w14:paraId="43EB114B" w14:textId="77777777" w:rsidR="007D1E9C" w:rsidRDefault="007D1E9C">
            <w:pPr>
              <w:pStyle w:val="ConsPlusNormal"/>
              <w:jc w:val="center"/>
            </w:pPr>
            <w:r>
              <w:t>3.1.2.1.3.2</w:t>
            </w:r>
          </w:p>
        </w:tc>
        <w:tc>
          <w:tcPr>
            <w:tcW w:w="2211" w:type="dxa"/>
          </w:tcPr>
          <w:p w14:paraId="2C033314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2"/>
              </w:rPr>
              <w:drawing>
                <wp:inline distT="0" distB="0" distL="0" distR="0" wp14:anchorId="044AB60D" wp14:editId="4136D236">
                  <wp:extent cx="628650" cy="304165"/>
                  <wp:effectExtent l="0" t="0" r="0" b="0"/>
                  <wp:docPr id="17956786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</w:tcPr>
          <w:p w14:paraId="11CB4F06" w14:textId="77777777" w:rsidR="007D1E9C" w:rsidRDefault="007D1E9C">
            <w:pPr>
              <w:pStyle w:val="ConsPlusNormal"/>
              <w:jc w:val="center"/>
            </w:pPr>
            <w:r>
              <w:t>кабельные линии в траншеях многожильные с резиновой или пластмассовой изоляцией сечением провода от 100 до 200 квадратных мм включительно с двумя кабелями в траншее</w:t>
            </w:r>
          </w:p>
        </w:tc>
        <w:tc>
          <w:tcPr>
            <w:tcW w:w="1644" w:type="dxa"/>
          </w:tcPr>
          <w:p w14:paraId="3FA35AF8" w14:textId="77777777" w:rsidR="007D1E9C" w:rsidRDefault="007D1E9C">
            <w:pPr>
              <w:pStyle w:val="ConsPlusNormal"/>
              <w:jc w:val="center"/>
            </w:pPr>
            <w:r>
              <w:t>рублей/км</w:t>
            </w:r>
          </w:p>
        </w:tc>
        <w:tc>
          <w:tcPr>
            <w:tcW w:w="1405" w:type="dxa"/>
          </w:tcPr>
          <w:p w14:paraId="78E5A200" w14:textId="77777777" w:rsidR="007D1E9C" w:rsidRDefault="007D1E9C">
            <w:pPr>
              <w:pStyle w:val="ConsPlusNormal"/>
              <w:jc w:val="center"/>
            </w:pPr>
            <w:r>
              <w:t>13617182,86</w:t>
            </w:r>
          </w:p>
        </w:tc>
      </w:tr>
      <w:tr w:rsidR="007D1E9C" w14:paraId="68232D77" w14:textId="77777777">
        <w:tc>
          <w:tcPr>
            <w:tcW w:w="1474" w:type="dxa"/>
          </w:tcPr>
          <w:p w14:paraId="2CA8D19C" w14:textId="77777777" w:rsidR="007D1E9C" w:rsidRDefault="007D1E9C">
            <w:pPr>
              <w:pStyle w:val="ConsPlusNormal"/>
              <w:jc w:val="center"/>
            </w:pPr>
            <w:r>
              <w:t>3.1.2.2.1.1</w:t>
            </w:r>
          </w:p>
        </w:tc>
        <w:tc>
          <w:tcPr>
            <w:tcW w:w="2211" w:type="dxa"/>
          </w:tcPr>
          <w:p w14:paraId="637E2B55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2"/>
              </w:rPr>
              <w:drawing>
                <wp:inline distT="0" distB="0" distL="0" distR="0" wp14:anchorId="6F2B3D82" wp14:editId="68E3A7A6">
                  <wp:extent cx="628650" cy="304165"/>
                  <wp:effectExtent l="0" t="0" r="0" b="0"/>
                  <wp:docPr id="19430285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</w:tcPr>
          <w:p w14:paraId="7A5137AA" w14:textId="77777777" w:rsidR="007D1E9C" w:rsidRDefault="007D1E9C">
            <w:pPr>
              <w:pStyle w:val="ConsPlusNormal"/>
              <w:jc w:val="center"/>
            </w:pPr>
            <w:r>
              <w:t>кабельные линии в траншеях многожильные с бумажной изоляцией сечением провода до 50 квадратных мм включительно с одним кабелем в траншее</w:t>
            </w:r>
          </w:p>
        </w:tc>
        <w:tc>
          <w:tcPr>
            <w:tcW w:w="1644" w:type="dxa"/>
          </w:tcPr>
          <w:p w14:paraId="18D16228" w14:textId="77777777" w:rsidR="007D1E9C" w:rsidRDefault="007D1E9C">
            <w:pPr>
              <w:pStyle w:val="ConsPlusNormal"/>
              <w:jc w:val="center"/>
            </w:pPr>
            <w:r>
              <w:t>рублей/км</w:t>
            </w:r>
          </w:p>
        </w:tc>
        <w:tc>
          <w:tcPr>
            <w:tcW w:w="1405" w:type="dxa"/>
          </w:tcPr>
          <w:p w14:paraId="33AF5380" w14:textId="77777777" w:rsidR="007D1E9C" w:rsidRDefault="007D1E9C">
            <w:pPr>
              <w:pStyle w:val="ConsPlusNormal"/>
              <w:jc w:val="center"/>
            </w:pPr>
            <w:r>
              <w:t>1234387,34</w:t>
            </w:r>
          </w:p>
        </w:tc>
      </w:tr>
      <w:tr w:rsidR="007D1E9C" w14:paraId="54E593E1" w14:textId="77777777">
        <w:tc>
          <w:tcPr>
            <w:tcW w:w="1474" w:type="dxa"/>
          </w:tcPr>
          <w:p w14:paraId="28941183" w14:textId="77777777" w:rsidR="007D1E9C" w:rsidRDefault="007D1E9C">
            <w:pPr>
              <w:pStyle w:val="ConsPlusNormal"/>
              <w:jc w:val="center"/>
            </w:pPr>
            <w:r>
              <w:t>3.1.2.2.2.1</w:t>
            </w:r>
          </w:p>
        </w:tc>
        <w:tc>
          <w:tcPr>
            <w:tcW w:w="2211" w:type="dxa"/>
          </w:tcPr>
          <w:p w14:paraId="53709BEA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2"/>
              </w:rPr>
              <w:drawing>
                <wp:inline distT="0" distB="0" distL="0" distR="0" wp14:anchorId="00A37C3A" wp14:editId="1AE16649">
                  <wp:extent cx="628650" cy="304165"/>
                  <wp:effectExtent l="0" t="0" r="0" b="0"/>
                  <wp:docPr id="10976222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</w:tcPr>
          <w:p w14:paraId="221A4B3B" w14:textId="77777777" w:rsidR="007D1E9C" w:rsidRDefault="007D1E9C">
            <w:pPr>
              <w:pStyle w:val="ConsPlusNormal"/>
              <w:jc w:val="center"/>
            </w:pPr>
            <w:r>
              <w:t>кабельные линии в траншеях многожильные с бумажной изоляцией сечением провода от 50 до 100 квадратных мм включительно с одним кабелем в траншее</w:t>
            </w:r>
          </w:p>
        </w:tc>
        <w:tc>
          <w:tcPr>
            <w:tcW w:w="1644" w:type="dxa"/>
          </w:tcPr>
          <w:p w14:paraId="65C4ED80" w14:textId="77777777" w:rsidR="007D1E9C" w:rsidRDefault="007D1E9C">
            <w:pPr>
              <w:pStyle w:val="ConsPlusNormal"/>
              <w:jc w:val="center"/>
            </w:pPr>
            <w:r>
              <w:t>рублей/км</w:t>
            </w:r>
          </w:p>
        </w:tc>
        <w:tc>
          <w:tcPr>
            <w:tcW w:w="1405" w:type="dxa"/>
          </w:tcPr>
          <w:p w14:paraId="4ED823E3" w14:textId="77777777" w:rsidR="007D1E9C" w:rsidRDefault="007D1E9C">
            <w:pPr>
              <w:pStyle w:val="ConsPlusNormal"/>
              <w:jc w:val="center"/>
            </w:pPr>
            <w:r>
              <w:t>6095130,07</w:t>
            </w:r>
          </w:p>
        </w:tc>
      </w:tr>
      <w:tr w:rsidR="007D1E9C" w14:paraId="1689BA01" w14:textId="77777777">
        <w:tc>
          <w:tcPr>
            <w:tcW w:w="1474" w:type="dxa"/>
          </w:tcPr>
          <w:p w14:paraId="06670578" w14:textId="77777777" w:rsidR="007D1E9C" w:rsidRDefault="007D1E9C">
            <w:pPr>
              <w:pStyle w:val="ConsPlusNormal"/>
              <w:jc w:val="center"/>
            </w:pPr>
            <w:r>
              <w:lastRenderedPageBreak/>
              <w:t>3.1.2.2.3.1</w:t>
            </w:r>
          </w:p>
        </w:tc>
        <w:tc>
          <w:tcPr>
            <w:tcW w:w="2211" w:type="dxa"/>
          </w:tcPr>
          <w:p w14:paraId="39498132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2"/>
              </w:rPr>
              <w:drawing>
                <wp:inline distT="0" distB="0" distL="0" distR="0" wp14:anchorId="541DAE40" wp14:editId="11B2A748">
                  <wp:extent cx="796290" cy="304165"/>
                  <wp:effectExtent l="0" t="0" r="0" b="0"/>
                  <wp:docPr id="83405789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vMerge w:val="restart"/>
          </w:tcPr>
          <w:p w14:paraId="53EE2245" w14:textId="77777777" w:rsidR="007D1E9C" w:rsidRDefault="007D1E9C">
            <w:pPr>
              <w:pStyle w:val="ConsPlusNormal"/>
              <w:jc w:val="center"/>
            </w:pPr>
            <w:r>
              <w:t>кабельные линии в траншеях многожильные с бумажной изоляцией сечением провода от 100 до 200 квадратных мм включительно с одним кабелем в траншее</w:t>
            </w:r>
          </w:p>
        </w:tc>
        <w:tc>
          <w:tcPr>
            <w:tcW w:w="1644" w:type="dxa"/>
          </w:tcPr>
          <w:p w14:paraId="71A5995D" w14:textId="77777777" w:rsidR="007D1E9C" w:rsidRDefault="007D1E9C">
            <w:pPr>
              <w:pStyle w:val="ConsPlusNormal"/>
              <w:jc w:val="center"/>
            </w:pPr>
            <w:r>
              <w:t>рублей/км</w:t>
            </w:r>
          </w:p>
        </w:tc>
        <w:tc>
          <w:tcPr>
            <w:tcW w:w="1405" w:type="dxa"/>
          </w:tcPr>
          <w:p w14:paraId="78F97EFD" w14:textId="77777777" w:rsidR="007D1E9C" w:rsidRDefault="007D1E9C">
            <w:pPr>
              <w:pStyle w:val="ConsPlusNormal"/>
              <w:jc w:val="center"/>
            </w:pPr>
            <w:r>
              <w:t>6674097,05</w:t>
            </w:r>
          </w:p>
        </w:tc>
      </w:tr>
      <w:tr w:rsidR="007D1E9C" w14:paraId="1BFC7A8B" w14:textId="77777777">
        <w:tc>
          <w:tcPr>
            <w:tcW w:w="1474" w:type="dxa"/>
          </w:tcPr>
          <w:p w14:paraId="3CB18936" w14:textId="77777777" w:rsidR="007D1E9C" w:rsidRDefault="007D1E9C">
            <w:pPr>
              <w:pStyle w:val="ConsPlusNormal"/>
              <w:jc w:val="center"/>
            </w:pPr>
            <w:r>
              <w:t>3.1.2.2.3.1</w:t>
            </w:r>
          </w:p>
        </w:tc>
        <w:tc>
          <w:tcPr>
            <w:tcW w:w="2211" w:type="dxa"/>
          </w:tcPr>
          <w:p w14:paraId="01E9B616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2"/>
              </w:rPr>
              <w:drawing>
                <wp:inline distT="0" distB="0" distL="0" distR="0" wp14:anchorId="0DC81EAB" wp14:editId="514D51B9">
                  <wp:extent cx="628650" cy="304165"/>
                  <wp:effectExtent l="0" t="0" r="0" b="0"/>
                  <wp:docPr id="15369722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vMerge/>
          </w:tcPr>
          <w:p w14:paraId="7DFB18D2" w14:textId="77777777" w:rsidR="007D1E9C" w:rsidRDefault="007D1E9C">
            <w:pPr>
              <w:pStyle w:val="ConsPlusNormal"/>
            </w:pPr>
          </w:p>
        </w:tc>
        <w:tc>
          <w:tcPr>
            <w:tcW w:w="1644" w:type="dxa"/>
          </w:tcPr>
          <w:p w14:paraId="24F41E4A" w14:textId="77777777" w:rsidR="007D1E9C" w:rsidRDefault="007D1E9C">
            <w:pPr>
              <w:pStyle w:val="ConsPlusNormal"/>
              <w:jc w:val="center"/>
            </w:pPr>
            <w:r>
              <w:t>рублей/км</w:t>
            </w:r>
          </w:p>
        </w:tc>
        <w:tc>
          <w:tcPr>
            <w:tcW w:w="1405" w:type="dxa"/>
          </w:tcPr>
          <w:p w14:paraId="443AB9F3" w14:textId="77777777" w:rsidR="007D1E9C" w:rsidRDefault="007D1E9C">
            <w:pPr>
              <w:pStyle w:val="ConsPlusNormal"/>
              <w:jc w:val="center"/>
            </w:pPr>
            <w:r>
              <w:t>6381065,47</w:t>
            </w:r>
          </w:p>
        </w:tc>
      </w:tr>
      <w:tr w:rsidR="007D1E9C" w14:paraId="01037F1D" w14:textId="77777777">
        <w:tc>
          <w:tcPr>
            <w:tcW w:w="1474" w:type="dxa"/>
            <w:vMerge w:val="restart"/>
          </w:tcPr>
          <w:p w14:paraId="3FF5E31D" w14:textId="77777777" w:rsidR="007D1E9C" w:rsidRDefault="007D1E9C">
            <w:pPr>
              <w:pStyle w:val="ConsPlusNormal"/>
              <w:jc w:val="center"/>
            </w:pPr>
            <w:r>
              <w:t>3.1.2.2.4.1</w:t>
            </w:r>
          </w:p>
        </w:tc>
        <w:tc>
          <w:tcPr>
            <w:tcW w:w="2211" w:type="dxa"/>
          </w:tcPr>
          <w:p w14:paraId="5716A75A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2"/>
              </w:rPr>
              <w:drawing>
                <wp:inline distT="0" distB="0" distL="0" distR="0" wp14:anchorId="1E450A9D" wp14:editId="59B4EBCC">
                  <wp:extent cx="796290" cy="304165"/>
                  <wp:effectExtent l="0" t="0" r="0" b="0"/>
                  <wp:docPr id="762893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vMerge w:val="restart"/>
          </w:tcPr>
          <w:p w14:paraId="1B1EFD0B" w14:textId="77777777" w:rsidR="007D1E9C" w:rsidRDefault="007D1E9C">
            <w:pPr>
              <w:pStyle w:val="ConsPlusNormal"/>
              <w:jc w:val="center"/>
            </w:pPr>
            <w:r>
              <w:t>кабельные линии в траншеях многожильные с бумажной изоляцией сечением провода от 200 до 250 квадратных мм включительно с одним кабелем в траншее</w:t>
            </w:r>
          </w:p>
        </w:tc>
        <w:tc>
          <w:tcPr>
            <w:tcW w:w="1644" w:type="dxa"/>
          </w:tcPr>
          <w:p w14:paraId="0EDE3E34" w14:textId="77777777" w:rsidR="007D1E9C" w:rsidRDefault="007D1E9C">
            <w:pPr>
              <w:pStyle w:val="ConsPlusNormal"/>
              <w:jc w:val="center"/>
            </w:pPr>
            <w:r>
              <w:t>рублей/км</w:t>
            </w:r>
          </w:p>
        </w:tc>
        <w:tc>
          <w:tcPr>
            <w:tcW w:w="1405" w:type="dxa"/>
          </w:tcPr>
          <w:p w14:paraId="7F0514FF" w14:textId="77777777" w:rsidR="007D1E9C" w:rsidRDefault="007D1E9C">
            <w:pPr>
              <w:pStyle w:val="ConsPlusNormal"/>
              <w:jc w:val="center"/>
            </w:pPr>
            <w:r>
              <w:t>6182530,33</w:t>
            </w:r>
          </w:p>
        </w:tc>
      </w:tr>
      <w:tr w:rsidR="007D1E9C" w14:paraId="2232BF46" w14:textId="77777777">
        <w:tc>
          <w:tcPr>
            <w:tcW w:w="1474" w:type="dxa"/>
            <w:vMerge/>
          </w:tcPr>
          <w:p w14:paraId="7E303467" w14:textId="77777777" w:rsidR="007D1E9C" w:rsidRDefault="007D1E9C">
            <w:pPr>
              <w:pStyle w:val="ConsPlusNormal"/>
            </w:pPr>
          </w:p>
        </w:tc>
        <w:tc>
          <w:tcPr>
            <w:tcW w:w="2211" w:type="dxa"/>
          </w:tcPr>
          <w:p w14:paraId="1A574E74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2"/>
              </w:rPr>
              <w:drawing>
                <wp:inline distT="0" distB="0" distL="0" distR="0" wp14:anchorId="0CC6C4E2" wp14:editId="407BC86D">
                  <wp:extent cx="628650" cy="304165"/>
                  <wp:effectExtent l="0" t="0" r="0" b="0"/>
                  <wp:docPr id="164444010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vMerge/>
          </w:tcPr>
          <w:p w14:paraId="226980E6" w14:textId="77777777" w:rsidR="007D1E9C" w:rsidRDefault="007D1E9C">
            <w:pPr>
              <w:pStyle w:val="ConsPlusNormal"/>
            </w:pPr>
          </w:p>
        </w:tc>
        <w:tc>
          <w:tcPr>
            <w:tcW w:w="1644" w:type="dxa"/>
          </w:tcPr>
          <w:p w14:paraId="4482B957" w14:textId="77777777" w:rsidR="007D1E9C" w:rsidRDefault="007D1E9C">
            <w:pPr>
              <w:pStyle w:val="ConsPlusNormal"/>
              <w:jc w:val="center"/>
            </w:pPr>
            <w:r>
              <w:t>рублей/км</w:t>
            </w:r>
          </w:p>
        </w:tc>
        <w:tc>
          <w:tcPr>
            <w:tcW w:w="1405" w:type="dxa"/>
          </w:tcPr>
          <w:p w14:paraId="660D2AE0" w14:textId="77777777" w:rsidR="007D1E9C" w:rsidRDefault="007D1E9C">
            <w:pPr>
              <w:pStyle w:val="ConsPlusNormal"/>
              <w:jc w:val="center"/>
            </w:pPr>
            <w:r>
              <w:t>5539901,73</w:t>
            </w:r>
          </w:p>
        </w:tc>
      </w:tr>
      <w:tr w:rsidR="007D1E9C" w14:paraId="5F9E87D7" w14:textId="77777777">
        <w:tc>
          <w:tcPr>
            <w:tcW w:w="1474" w:type="dxa"/>
          </w:tcPr>
          <w:p w14:paraId="0FE0A97D" w14:textId="77777777" w:rsidR="007D1E9C" w:rsidRDefault="007D1E9C">
            <w:pPr>
              <w:pStyle w:val="ConsPlusNormal"/>
              <w:jc w:val="center"/>
            </w:pPr>
            <w:r>
              <w:t>3.6.2.1.2.1</w:t>
            </w:r>
          </w:p>
        </w:tc>
        <w:tc>
          <w:tcPr>
            <w:tcW w:w="2211" w:type="dxa"/>
          </w:tcPr>
          <w:p w14:paraId="38D2D7B5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2"/>
              </w:rPr>
              <w:drawing>
                <wp:inline distT="0" distB="0" distL="0" distR="0" wp14:anchorId="67C4CB85" wp14:editId="03C0A9ED">
                  <wp:extent cx="796290" cy="304165"/>
                  <wp:effectExtent l="0" t="0" r="0" b="0"/>
                  <wp:docPr id="14095658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</w:tcPr>
          <w:p w14:paraId="0BAA168B" w14:textId="77777777" w:rsidR="007D1E9C" w:rsidRDefault="007D1E9C">
            <w:pPr>
              <w:pStyle w:val="ConsPlusNormal"/>
              <w:jc w:val="center"/>
            </w:pPr>
            <w:r>
              <w:t>кабельные линии, прокладываемые методом горизонтального наклонного бурения, многожильные с резиновой или пластмассовой изоляцией сечением провода от 50 до 100 квадратных мм включительно с одной трубой в скважине</w:t>
            </w:r>
          </w:p>
        </w:tc>
        <w:tc>
          <w:tcPr>
            <w:tcW w:w="1644" w:type="dxa"/>
          </w:tcPr>
          <w:p w14:paraId="172F9988" w14:textId="77777777" w:rsidR="007D1E9C" w:rsidRDefault="007D1E9C">
            <w:pPr>
              <w:pStyle w:val="ConsPlusNormal"/>
              <w:jc w:val="center"/>
            </w:pPr>
            <w:r>
              <w:t>рублей/км</w:t>
            </w:r>
          </w:p>
        </w:tc>
        <w:tc>
          <w:tcPr>
            <w:tcW w:w="1405" w:type="dxa"/>
          </w:tcPr>
          <w:p w14:paraId="1821B161" w14:textId="77777777" w:rsidR="007D1E9C" w:rsidRDefault="007D1E9C">
            <w:pPr>
              <w:pStyle w:val="ConsPlusNormal"/>
              <w:jc w:val="center"/>
            </w:pPr>
            <w:r>
              <w:t>8867125,54</w:t>
            </w:r>
          </w:p>
        </w:tc>
      </w:tr>
      <w:tr w:rsidR="007D1E9C" w14:paraId="30B1DF8E" w14:textId="77777777">
        <w:tc>
          <w:tcPr>
            <w:tcW w:w="1474" w:type="dxa"/>
          </w:tcPr>
          <w:p w14:paraId="5FCE2662" w14:textId="77777777" w:rsidR="007D1E9C" w:rsidRDefault="007D1E9C">
            <w:pPr>
              <w:pStyle w:val="ConsPlusNormal"/>
              <w:jc w:val="center"/>
            </w:pPr>
            <w:r>
              <w:t>3.6.2.2.2.1</w:t>
            </w:r>
          </w:p>
        </w:tc>
        <w:tc>
          <w:tcPr>
            <w:tcW w:w="2211" w:type="dxa"/>
          </w:tcPr>
          <w:p w14:paraId="02A3714B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2"/>
              </w:rPr>
              <w:drawing>
                <wp:inline distT="0" distB="0" distL="0" distR="0" wp14:anchorId="11439F33" wp14:editId="6A3F208C">
                  <wp:extent cx="628650" cy="304165"/>
                  <wp:effectExtent l="0" t="0" r="0" b="0"/>
                  <wp:docPr id="46797499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</w:tcPr>
          <w:p w14:paraId="533E0F1B" w14:textId="77777777" w:rsidR="007D1E9C" w:rsidRDefault="007D1E9C">
            <w:pPr>
              <w:pStyle w:val="ConsPlusNormal"/>
              <w:jc w:val="center"/>
            </w:pPr>
            <w:r>
              <w:t>кабельные линии, прокладываемые методом горизонтального наклонного бурения, многожильные с бумажной изоляцией сечением провода от 50 до 100 квадратных мм включительно с одной трубой в скважине</w:t>
            </w:r>
          </w:p>
        </w:tc>
        <w:tc>
          <w:tcPr>
            <w:tcW w:w="1644" w:type="dxa"/>
          </w:tcPr>
          <w:p w14:paraId="0ED655E2" w14:textId="77777777" w:rsidR="007D1E9C" w:rsidRDefault="007D1E9C">
            <w:pPr>
              <w:pStyle w:val="ConsPlusNormal"/>
              <w:jc w:val="center"/>
            </w:pPr>
            <w:r>
              <w:t>рублей/км</w:t>
            </w:r>
          </w:p>
        </w:tc>
        <w:tc>
          <w:tcPr>
            <w:tcW w:w="1405" w:type="dxa"/>
          </w:tcPr>
          <w:p w14:paraId="4FA965C4" w14:textId="77777777" w:rsidR="007D1E9C" w:rsidRDefault="007D1E9C">
            <w:pPr>
              <w:pStyle w:val="ConsPlusNormal"/>
              <w:jc w:val="center"/>
            </w:pPr>
            <w:r>
              <w:t>9501438,68</w:t>
            </w:r>
          </w:p>
        </w:tc>
      </w:tr>
      <w:tr w:rsidR="007D1E9C" w14:paraId="07B9BDB3" w14:textId="77777777">
        <w:tc>
          <w:tcPr>
            <w:tcW w:w="1474" w:type="dxa"/>
            <w:vMerge w:val="restart"/>
          </w:tcPr>
          <w:p w14:paraId="32DA0BC6" w14:textId="77777777" w:rsidR="007D1E9C" w:rsidRDefault="007D1E9C">
            <w:pPr>
              <w:pStyle w:val="ConsPlusNormal"/>
              <w:jc w:val="center"/>
            </w:pPr>
            <w:r>
              <w:t>3.6.2.2.3.1</w:t>
            </w:r>
          </w:p>
        </w:tc>
        <w:tc>
          <w:tcPr>
            <w:tcW w:w="2211" w:type="dxa"/>
          </w:tcPr>
          <w:p w14:paraId="720285D1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2"/>
              </w:rPr>
              <w:drawing>
                <wp:inline distT="0" distB="0" distL="0" distR="0" wp14:anchorId="12D07D78" wp14:editId="636A1991">
                  <wp:extent cx="796290" cy="304165"/>
                  <wp:effectExtent l="0" t="0" r="0" b="0"/>
                  <wp:docPr id="3674043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vMerge w:val="restart"/>
          </w:tcPr>
          <w:p w14:paraId="65D4896D" w14:textId="77777777" w:rsidR="007D1E9C" w:rsidRDefault="007D1E9C">
            <w:pPr>
              <w:pStyle w:val="ConsPlusNormal"/>
              <w:jc w:val="center"/>
            </w:pPr>
            <w:r>
              <w:t xml:space="preserve">кабельные линии, прокладываемые методом горизонтального наклонного бурения, многожильные с бумажной изоляцией </w:t>
            </w:r>
            <w:r>
              <w:lastRenderedPageBreak/>
              <w:t>сечением провода от 100 до 200 квадратных мм включительно с одной трубой в скважине</w:t>
            </w:r>
          </w:p>
        </w:tc>
        <w:tc>
          <w:tcPr>
            <w:tcW w:w="1644" w:type="dxa"/>
          </w:tcPr>
          <w:p w14:paraId="25A90705" w14:textId="77777777" w:rsidR="007D1E9C" w:rsidRDefault="007D1E9C">
            <w:pPr>
              <w:pStyle w:val="ConsPlusNormal"/>
              <w:jc w:val="center"/>
            </w:pPr>
            <w:r>
              <w:lastRenderedPageBreak/>
              <w:t>рублей/км</w:t>
            </w:r>
          </w:p>
        </w:tc>
        <w:tc>
          <w:tcPr>
            <w:tcW w:w="1405" w:type="dxa"/>
          </w:tcPr>
          <w:p w14:paraId="607F1E49" w14:textId="77777777" w:rsidR="007D1E9C" w:rsidRDefault="007D1E9C">
            <w:pPr>
              <w:pStyle w:val="ConsPlusNormal"/>
              <w:jc w:val="center"/>
            </w:pPr>
            <w:r>
              <w:t>16061147,13</w:t>
            </w:r>
          </w:p>
        </w:tc>
      </w:tr>
      <w:tr w:rsidR="007D1E9C" w14:paraId="53C5ECED" w14:textId="77777777">
        <w:tc>
          <w:tcPr>
            <w:tcW w:w="1474" w:type="dxa"/>
            <w:vMerge/>
          </w:tcPr>
          <w:p w14:paraId="7BAF3412" w14:textId="77777777" w:rsidR="007D1E9C" w:rsidRDefault="007D1E9C">
            <w:pPr>
              <w:pStyle w:val="ConsPlusNormal"/>
            </w:pPr>
          </w:p>
        </w:tc>
        <w:tc>
          <w:tcPr>
            <w:tcW w:w="2211" w:type="dxa"/>
          </w:tcPr>
          <w:p w14:paraId="0B6D91A6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5"/>
              </w:rPr>
              <w:drawing>
                <wp:inline distT="0" distB="0" distL="0" distR="0" wp14:anchorId="7863B99F" wp14:editId="24D502D2">
                  <wp:extent cx="660400" cy="335280"/>
                  <wp:effectExtent l="0" t="0" r="0" b="0"/>
                  <wp:docPr id="2493792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vMerge/>
          </w:tcPr>
          <w:p w14:paraId="05795191" w14:textId="77777777" w:rsidR="007D1E9C" w:rsidRDefault="007D1E9C">
            <w:pPr>
              <w:pStyle w:val="ConsPlusNormal"/>
            </w:pPr>
          </w:p>
        </w:tc>
        <w:tc>
          <w:tcPr>
            <w:tcW w:w="1644" w:type="dxa"/>
          </w:tcPr>
          <w:p w14:paraId="1A3AED5D" w14:textId="77777777" w:rsidR="007D1E9C" w:rsidRDefault="007D1E9C">
            <w:pPr>
              <w:pStyle w:val="ConsPlusNormal"/>
              <w:jc w:val="center"/>
            </w:pPr>
            <w:r>
              <w:t>рублей/км</w:t>
            </w:r>
          </w:p>
        </w:tc>
        <w:tc>
          <w:tcPr>
            <w:tcW w:w="1405" w:type="dxa"/>
          </w:tcPr>
          <w:p w14:paraId="61B0B969" w14:textId="77777777" w:rsidR="007D1E9C" w:rsidRDefault="007D1E9C">
            <w:pPr>
              <w:pStyle w:val="ConsPlusNormal"/>
              <w:jc w:val="center"/>
            </w:pPr>
            <w:r>
              <w:t>17072495,52</w:t>
            </w:r>
          </w:p>
        </w:tc>
      </w:tr>
      <w:tr w:rsidR="007D1E9C" w14:paraId="265300F9" w14:textId="77777777">
        <w:tc>
          <w:tcPr>
            <w:tcW w:w="1474" w:type="dxa"/>
            <w:vMerge w:val="restart"/>
          </w:tcPr>
          <w:p w14:paraId="6B1F1CA2" w14:textId="77777777" w:rsidR="007D1E9C" w:rsidRDefault="007D1E9C">
            <w:pPr>
              <w:pStyle w:val="ConsPlusNormal"/>
              <w:jc w:val="center"/>
            </w:pPr>
            <w:r>
              <w:t>3.6.2.2.4.1</w:t>
            </w:r>
          </w:p>
        </w:tc>
        <w:tc>
          <w:tcPr>
            <w:tcW w:w="2211" w:type="dxa"/>
          </w:tcPr>
          <w:p w14:paraId="239A5935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2"/>
              </w:rPr>
              <w:drawing>
                <wp:inline distT="0" distB="0" distL="0" distR="0" wp14:anchorId="1ADA0816" wp14:editId="3974E6A5">
                  <wp:extent cx="796290" cy="304165"/>
                  <wp:effectExtent l="0" t="0" r="0" b="0"/>
                  <wp:docPr id="3063434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vMerge w:val="restart"/>
          </w:tcPr>
          <w:p w14:paraId="735CFE86" w14:textId="77777777" w:rsidR="007D1E9C" w:rsidRDefault="007D1E9C">
            <w:pPr>
              <w:pStyle w:val="ConsPlusNormal"/>
              <w:jc w:val="center"/>
            </w:pPr>
            <w:r>
              <w:t>кабельные линии, прокладываемые методом горизонтального наклонного бурения, многожильные с бумажной изоляцией сечением провода от 200 до 250 квадратных мм включительно с одной трубой в скважине</w:t>
            </w:r>
          </w:p>
        </w:tc>
        <w:tc>
          <w:tcPr>
            <w:tcW w:w="1644" w:type="dxa"/>
          </w:tcPr>
          <w:p w14:paraId="519D4454" w14:textId="77777777" w:rsidR="007D1E9C" w:rsidRDefault="007D1E9C">
            <w:pPr>
              <w:pStyle w:val="ConsPlusNormal"/>
              <w:jc w:val="center"/>
            </w:pPr>
            <w:r>
              <w:t>рублей/км</w:t>
            </w:r>
          </w:p>
        </w:tc>
        <w:tc>
          <w:tcPr>
            <w:tcW w:w="1405" w:type="dxa"/>
          </w:tcPr>
          <w:p w14:paraId="195328DA" w14:textId="77777777" w:rsidR="007D1E9C" w:rsidRDefault="007D1E9C">
            <w:pPr>
              <w:pStyle w:val="ConsPlusNormal"/>
              <w:jc w:val="center"/>
            </w:pPr>
            <w:r>
              <w:t>15459480,91</w:t>
            </w:r>
          </w:p>
        </w:tc>
      </w:tr>
      <w:tr w:rsidR="007D1E9C" w14:paraId="6E26C541" w14:textId="77777777">
        <w:tc>
          <w:tcPr>
            <w:tcW w:w="1474" w:type="dxa"/>
            <w:vMerge/>
          </w:tcPr>
          <w:p w14:paraId="595918C3" w14:textId="77777777" w:rsidR="007D1E9C" w:rsidRDefault="007D1E9C">
            <w:pPr>
              <w:pStyle w:val="ConsPlusNormal"/>
            </w:pPr>
          </w:p>
        </w:tc>
        <w:tc>
          <w:tcPr>
            <w:tcW w:w="2211" w:type="dxa"/>
          </w:tcPr>
          <w:p w14:paraId="4A17D58B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5"/>
              </w:rPr>
              <w:drawing>
                <wp:inline distT="0" distB="0" distL="0" distR="0" wp14:anchorId="54C119B0" wp14:editId="0F03554C">
                  <wp:extent cx="639445" cy="335280"/>
                  <wp:effectExtent l="0" t="0" r="0" b="0"/>
                  <wp:docPr id="14362527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vMerge/>
          </w:tcPr>
          <w:p w14:paraId="0F681422" w14:textId="77777777" w:rsidR="007D1E9C" w:rsidRDefault="007D1E9C">
            <w:pPr>
              <w:pStyle w:val="ConsPlusNormal"/>
            </w:pPr>
          </w:p>
        </w:tc>
        <w:tc>
          <w:tcPr>
            <w:tcW w:w="1644" w:type="dxa"/>
          </w:tcPr>
          <w:p w14:paraId="26D91FA4" w14:textId="77777777" w:rsidR="007D1E9C" w:rsidRDefault="007D1E9C">
            <w:pPr>
              <w:pStyle w:val="ConsPlusNormal"/>
              <w:jc w:val="center"/>
            </w:pPr>
            <w:r>
              <w:t>рублей/км</w:t>
            </w:r>
          </w:p>
        </w:tc>
        <w:tc>
          <w:tcPr>
            <w:tcW w:w="1405" w:type="dxa"/>
          </w:tcPr>
          <w:p w14:paraId="729F8E66" w14:textId="77777777" w:rsidR="007D1E9C" w:rsidRDefault="007D1E9C">
            <w:pPr>
              <w:pStyle w:val="ConsPlusNormal"/>
              <w:jc w:val="center"/>
            </w:pPr>
            <w:r>
              <w:t>19755456,06</w:t>
            </w:r>
          </w:p>
        </w:tc>
      </w:tr>
      <w:tr w:rsidR="007D1E9C" w14:paraId="49D1B755" w14:textId="77777777">
        <w:tc>
          <w:tcPr>
            <w:tcW w:w="1474" w:type="dxa"/>
            <w:vMerge w:val="restart"/>
          </w:tcPr>
          <w:p w14:paraId="606A4586" w14:textId="77777777" w:rsidR="007D1E9C" w:rsidRDefault="007D1E9C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2211" w:type="dxa"/>
          </w:tcPr>
          <w:p w14:paraId="67FA09B5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5"/>
              </w:rPr>
              <w:drawing>
                <wp:inline distT="0" distB="0" distL="0" distR="0" wp14:anchorId="0DEC0EB8" wp14:editId="33FD4E9C">
                  <wp:extent cx="628650" cy="335280"/>
                  <wp:effectExtent l="0" t="0" r="0" b="0"/>
                  <wp:docPr id="3992722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vMerge w:val="restart"/>
          </w:tcPr>
          <w:p w14:paraId="7E535165" w14:textId="77777777" w:rsidR="007D1E9C" w:rsidRDefault="007D1E9C">
            <w:pPr>
              <w:pStyle w:val="ConsPlusNormal"/>
              <w:jc w:val="center"/>
            </w:pPr>
            <w:r>
              <w:t>реклоузеры номинальным током до 100 А включительно</w:t>
            </w:r>
          </w:p>
        </w:tc>
        <w:tc>
          <w:tcPr>
            <w:tcW w:w="1644" w:type="dxa"/>
            <w:vMerge w:val="restart"/>
          </w:tcPr>
          <w:p w14:paraId="5D669E6E" w14:textId="77777777" w:rsidR="007D1E9C" w:rsidRDefault="007D1E9C">
            <w:pPr>
              <w:pStyle w:val="ConsPlusNormal"/>
              <w:jc w:val="center"/>
            </w:pPr>
            <w:r>
              <w:t>рублей/шт.</w:t>
            </w:r>
          </w:p>
        </w:tc>
        <w:tc>
          <w:tcPr>
            <w:tcW w:w="1405" w:type="dxa"/>
          </w:tcPr>
          <w:p w14:paraId="44D8BCD9" w14:textId="77777777" w:rsidR="007D1E9C" w:rsidRDefault="007D1E9C">
            <w:pPr>
              <w:pStyle w:val="ConsPlusNormal"/>
              <w:jc w:val="center"/>
            </w:pPr>
            <w:r>
              <w:t>474981,93</w:t>
            </w:r>
          </w:p>
        </w:tc>
      </w:tr>
      <w:tr w:rsidR="007D1E9C" w14:paraId="38074D39" w14:textId="77777777">
        <w:tc>
          <w:tcPr>
            <w:tcW w:w="1474" w:type="dxa"/>
            <w:vMerge/>
          </w:tcPr>
          <w:p w14:paraId="0D73244E" w14:textId="77777777" w:rsidR="007D1E9C" w:rsidRDefault="007D1E9C">
            <w:pPr>
              <w:pStyle w:val="ConsPlusNormal"/>
            </w:pPr>
          </w:p>
        </w:tc>
        <w:tc>
          <w:tcPr>
            <w:tcW w:w="2211" w:type="dxa"/>
          </w:tcPr>
          <w:p w14:paraId="15447172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5"/>
              </w:rPr>
              <w:drawing>
                <wp:inline distT="0" distB="0" distL="0" distR="0" wp14:anchorId="17BD7F21" wp14:editId="5BC2E144">
                  <wp:extent cx="502920" cy="335280"/>
                  <wp:effectExtent l="0" t="0" r="0" b="0"/>
                  <wp:docPr id="17749153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vMerge/>
          </w:tcPr>
          <w:p w14:paraId="7DC0E339" w14:textId="77777777" w:rsidR="007D1E9C" w:rsidRDefault="007D1E9C">
            <w:pPr>
              <w:pStyle w:val="ConsPlusNormal"/>
            </w:pPr>
          </w:p>
        </w:tc>
        <w:tc>
          <w:tcPr>
            <w:tcW w:w="1644" w:type="dxa"/>
            <w:vMerge/>
          </w:tcPr>
          <w:p w14:paraId="6BDA067A" w14:textId="77777777" w:rsidR="007D1E9C" w:rsidRDefault="007D1E9C">
            <w:pPr>
              <w:pStyle w:val="ConsPlusNormal"/>
            </w:pPr>
          </w:p>
        </w:tc>
        <w:tc>
          <w:tcPr>
            <w:tcW w:w="1405" w:type="dxa"/>
          </w:tcPr>
          <w:p w14:paraId="2637716E" w14:textId="77777777" w:rsidR="007D1E9C" w:rsidRDefault="007D1E9C">
            <w:pPr>
              <w:pStyle w:val="ConsPlusNormal"/>
              <w:jc w:val="center"/>
            </w:pPr>
            <w:r>
              <w:t>-</w:t>
            </w:r>
          </w:p>
        </w:tc>
      </w:tr>
      <w:tr w:rsidR="007D1E9C" w14:paraId="5DFB11C8" w14:textId="77777777">
        <w:tc>
          <w:tcPr>
            <w:tcW w:w="1474" w:type="dxa"/>
          </w:tcPr>
          <w:p w14:paraId="0B2A4965" w14:textId="77777777" w:rsidR="007D1E9C" w:rsidRDefault="007D1E9C">
            <w:pPr>
              <w:pStyle w:val="ConsPlusNormal"/>
              <w:jc w:val="center"/>
            </w:pPr>
            <w:r>
              <w:t>4.1.4</w:t>
            </w:r>
          </w:p>
        </w:tc>
        <w:tc>
          <w:tcPr>
            <w:tcW w:w="2211" w:type="dxa"/>
          </w:tcPr>
          <w:p w14:paraId="704E5851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5"/>
              </w:rPr>
              <w:drawing>
                <wp:inline distT="0" distB="0" distL="0" distR="0" wp14:anchorId="5E48C418" wp14:editId="2897B71E">
                  <wp:extent cx="628650" cy="335280"/>
                  <wp:effectExtent l="0" t="0" r="0" b="0"/>
                  <wp:docPr id="12562467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</w:tcPr>
          <w:p w14:paraId="089F1736" w14:textId="77777777" w:rsidR="007D1E9C" w:rsidRDefault="007D1E9C">
            <w:pPr>
              <w:pStyle w:val="ConsPlusNormal"/>
              <w:jc w:val="center"/>
            </w:pPr>
            <w:r>
              <w:t>реклоузеры номинальным током от 500 до 1000 А включительно</w:t>
            </w:r>
          </w:p>
        </w:tc>
        <w:tc>
          <w:tcPr>
            <w:tcW w:w="1644" w:type="dxa"/>
          </w:tcPr>
          <w:p w14:paraId="5A4A28CA" w14:textId="77777777" w:rsidR="007D1E9C" w:rsidRDefault="007D1E9C">
            <w:pPr>
              <w:pStyle w:val="ConsPlusNormal"/>
              <w:jc w:val="center"/>
            </w:pPr>
            <w:r>
              <w:t>рублей/шт.</w:t>
            </w:r>
          </w:p>
        </w:tc>
        <w:tc>
          <w:tcPr>
            <w:tcW w:w="1405" w:type="dxa"/>
          </w:tcPr>
          <w:p w14:paraId="6A0BB3BC" w14:textId="77777777" w:rsidR="007D1E9C" w:rsidRDefault="007D1E9C">
            <w:pPr>
              <w:pStyle w:val="ConsPlusNormal"/>
              <w:jc w:val="center"/>
            </w:pPr>
            <w:r>
              <w:t>2715703,38</w:t>
            </w:r>
          </w:p>
        </w:tc>
      </w:tr>
      <w:tr w:rsidR="007D1E9C" w14:paraId="5A394A3D" w14:textId="77777777">
        <w:tc>
          <w:tcPr>
            <w:tcW w:w="1474" w:type="dxa"/>
          </w:tcPr>
          <w:p w14:paraId="03E6015F" w14:textId="77777777" w:rsidR="007D1E9C" w:rsidRDefault="007D1E9C">
            <w:pPr>
              <w:pStyle w:val="ConsPlusNormal"/>
              <w:jc w:val="center"/>
            </w:pPr>
            <w:r>
              <w:t>4.2.1</w:t>
            </w:r>
          </w:p>
        </w:tc>
        <w:tc>
          <w:tcPr>
            <w:tcW w:w="2211" w:type="dxa"/>
          </w:tcPr>
          <w:p w14:paraId="29CF5994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5"/>
              </w:rPr>
              <w:drawing>
                <wp:inline distT="0" distB="0" distL="0" distR="0" wp14:anchorId="5F58D10A" wp14:editId="6D584FFC">
                  <wp:extent cx="628650" cy="335280"/>
                  <wp:effectExtent l="0" t="0" r="0" b="0"/>
                  <wp:docPr id="44680620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</w:tcPr>
          <w:p w14:paraId="12AC41DC" w14:textId="77777777" w:rsidR="007D1E9C" w:rsidRDefault="007D1E9C">
            <w:pPr>
              <w:pStyle w:val="ConsPlusNormal"/>
              <w:jc w:val="center"/>
            </w:pPr>
            <w:r>
              <w:t>линейные разъединители номинальным током до 100 А включительно</w:t>
            </w:r>
          </w:p>
        </w:tc>
        <w:tc>
          <w:tcPr>
            <w:tcW w:w="1644" w:type="dxa"/>
          </w:tcPr>
          <w:p w14:paraId="75674626" w14:textId="77777777" w:rsidR="007D1E9C" w:rsidRDefault="007D1E9C">
            <w:pPr>
              <w:pStyle w:val="ConsPlusNormal"/>
              <w:jc w:val="center"/>
            </w:pPr>
            <w:r>
              <w:t>рублей/шт.</w:t>
            </w:r>
          </w:p>
        </w:tc>
        <w:tc>
          <w:tcPr>
            <w:tcW w:w="1405" w:type="dxa"/>
          </w:tcPr>
          <w:p w14:paraId="15FB069C" w14:textId="77777777" w:rsidR="007D1E9C" w:rsidRDefault="007D1E9C">
            <w:pPr>
              <w:pStyle w:val="ConsPlusNormal"/>
              <w:jc w:val="center"/>
            </w:pPr>
            <w:r>
              <w:t>106590,69</w:t>
            </w:r>
          </w:p>
        </w:tc>
      </w:tr>
      <w:tr w:rsidR="007D1E9C" w14:paraId="13A86EA4" w14:textId="77777777">
        <w:tc>
          <w:tcPr>
            <w:tcW w:w="1474" w:type="dxa"/>
          </w:tcPr>
          <w:p w14:paraId="62E1EF82" w14:textId="77777777" w:rsidR="007D1E9C" w:rsidRDefault="007D1E9C">
            <w:pPr>
              <w:pStyle w:val="ConsPlusNormal"/>
              <w:jc w:val="center"/>
            </w:pPr>
            <w:r>
              <w:t>4.2.4</w:t>
            </w:r>
          </w:p>
        </w:tc>
        <w:tc>
          <w:tcPr>
            <w:tcW w:w="2211" w:type="dxa"/>
          </w:tcPr>
          <w:p w14:paraId="10AE36E8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5"/>
              </w:rPr>
              <w:drawing>
                <wp:inline distT="0" distB="0" distL="0" distR="0" wp14:anchorId="70017134" wp14:editId="0260BF12">
                  <wp:extent cx="628650" cy="335280"/>
                  <wp:effectExtent l="0" t="0" r="0" b="0"/>
                  <wp:docPr id="114833379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</w:tcPr>
          <w:p w14:paraId="067D0C3F" w14:textId="77777777" w:rsidR="007D1E9C" w:rsidRDefault="007D1E9C">
            <w:pPr>
              <w:pStyle w:val="ConsPlusNormal"/>
              <w:jc w:val="center"/>
            </w:pPr>
            <w:r>
              <w:t>линейные разъединители номинальным током от 500 до 1000 А включительно</w:t>
            </w:r>
          </w:p>
        </w:tc>
        <w:tc>
          <w:tcPr>
            <w:tcW w:w="1644" w:type="dxa"/>
          </w:tcPr>
          <w:p w14:paraId="064B7594" w14:textId="77777777" w:rsidR="007D1E9C" w:rsidRDefault="007D1E9C">
            <w:pPr>
              <w:pStyle w:val="ConsPlusNormal"/>
              <w:jc w:val="center"/>
            </w:pPr>
            <w:r>
              <w:t>рублей/шт.</w:t>
            </w:r>
          </w:p>
        </w:tc>
        <w:tc>
          <w:tcPr>
            <w:tcW w:w="1405" w:type="dxa"/>
          </w:tcPr>
          <w:p w14:paraId="17EA5415" w14:textId="77777777" w:rsidR="007D1E9C" w:rsidRDefault="007D1E9C">
            <w:pPr>
              <w:pStyle w:val="ConsPlusNormal"/>
              <w:jc w:val="center"/>
            </w:pPr>
            <w:r>
              <w:t>99284,36</w:t>
            </w:r>
          </w:p>
        </w:tc>
      </w:tr>
      <w:tr w:rsidR="007D1E9C" w14:paraId="46E8B406" w14:textId="77777777">
        <w:tc>
          <w:tcPr>
            <w:tcW w:w="1474" w:type="dxa"/>
          </w:tcPr>
          <w:p w14:paraId="3FA94838" w14:textId="77777777" w:rsidR="007D1E9C" w:rsidRDefault="007D1E9C">
            <w:pPr>
              <w:pStyle w:val="ConsPlusNormal"/>
              <w:jc w:val="center"/>
            </w:pPr>
            <w:r>
              <w:t>4.4.1.1</w:t>
            </w:r>
          </w:p>
        </w:tc>
        <w:tc>
          <w:tcPr>
            <w:tcW w:w="2211" w:type="dxa"/>
          </w:tcPr>
          <w:p w14:paraId="5C44607D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2"/>
              </w:rPr>
              <w:drawing>
                <wp:inline distT="0" distB="0" distL="0" distR="0" wp14:anchorId="548ECDA9" wp14:editId="0574A81D">
                  <wp:extent cx="796290" cy="304165"/>
                  <wp:effectExtent l="0" t="0" r="0" b="0"/>
                  <wp:docPr id="3309404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</w:tcPr>
          <w:p w14:paraId="46367493" w14:textId="77777777" w:rsidR="007D1E9C" w:rsidRDefault="007D1E9C">
            <w:pPr>
              <w:pStyle w:val="ConsPlusNormal"/>
              <w:jc w:val="center"/>
            </w:pPr>
            <w:r>
              <w:t>распределительные пункты (РП), за исключением комплектных распределительных устройств наружной установки (КРН, КРУН), номинальным током до 100 А включительно с количеством ячеек до 5 включительно</w:t>
            </w:r>
          </w:p>
        </w:tc>
        <w:tc>
          <w:tcPr>
            <w:tcW w:w="1644" w:type="dxa"/>
          </w:tcPr>
          <w:p w14:paraId="32230B16" w14:textId="77777777" w:rsidR="007D1E9C" w:rsidRDefault="007D1E9C">
            <w:pPr>
              <w:pStyle w:val="ConsPlusNormal"/>
              <w:jc w:val="center"/>
            </w:pPr>
            <w:r>
              <w:t>рублей/шт.</w:t>
            </w:r>
          </w:p>
        </w:tc>
        <w:tc>
          <w:tcPr>
            <w:tcW w:w="1405" w:type="dxa"/>
          </w:tcPr>
          <w:p w14:paraId="056D231D" w14:textId="77777777" w:rsidR="007D1E9C" w:rsidRDefault="007D1E9C">
            <w:pPr>
              <w:pStyle w:val="ConsPlusNormal"/>
              <w:jc w:val="center"/>
            </w:pPr>
            <w:r>
              <w:t>186973,22</w:t>
            </w:r>
          </w:p>
        </w:tc>
      </w:tr>
      <w:tr w:rsidR="007D1E9C" w14:paraId="57770108" w14:textId="77777777">
        <w:tc>
          <w:tcPr>
            <w:tcW w:w="1474" w:type="dxa"/>
          </w:tcPr>
          <w:p w14:paraId="684F35A0" w14:textId="77777777" w:rsidR="007D1E9C" w:rsidRDefault="007D1E9C">
            <w:pPr>
              <w:pStyle w:val="ConsPlusNormal"/>
              <w:jc w:val="center"/>
            </w:pPr>
            <w:r>
              <w:t>5.1.1.1</w:t>
            </w:r>
          </w:p>
        </w:tc>
        <w:tc>
          <w:tcPr>
            <w:tcW w:w="2211" w:type="dxa"/>
          </w:tcPr>
          <w:p w14:paraId="41C92719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5"/>
              </w:rPr>
              <w:drawing>
                <wp:inline distT="0" distB="0" distL="0" distR="0" wp14:anchorId="6762113D" wp14:editId="383C2D8C">
                  <wp:extent cx="597535" cy="335280"/>
                  <wp:effectExtent l="0" t="0" r="0" b="0"/>
                  <wp:docPr id="3673179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EDBA1B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5"/>
              </w:rPr>
              <w:lastRenderedPageBreak/>
              <w:drawing>
                <wp:inline distT="0" distB="0" distL="0" distR="0" wp14:anchorId="77AC2C46" wp14:editId="232B6029">
                  <wp:extent cx="639445" cy="335280"/>
                  <wp:effectExtent l="0" t="0" r="0" b="0"/>
                  <wp:docPr id="10078522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</w:tcPr>
          <w:p w14:paraId="2709775A" w14:textId="77777777" w:rsidR="007D1E9C" w:rsidRDefault="007D1E9C">
            <w:pPr>
              <w:pStyle w:val="ConsPlusNormal"/>
              <w:jc w:val="center"/>
            </w:pPr>
            <w:r>
              <w:lastRenderedPageBreak/>
              <w:t xml:space="preserve">однотрансформаторные подстанции (за </w:t>
            </w:r>
            <w:r>
              <w:lastRenderedPageBreak/>
              <w:t>исключением РТП) мощностью до 25 кВА включительно столбового/мачтового типа</w:t>
            </w:r>
          </w:p>
        </w:tc>
        <w:tc>
          <w:tcPr>
            <w:tcW w:w="1644" w:type="dxa"/>
          </w:tcPr>
          <w:p w14:paraId="31346D7F" w14:textId="77777777" w:rsidR="007D1E9C" w:rsidRDefault="007D1E9C">
            <w:pPr>
              <w:pStyle w:val="ConsPlusNormal"/>
              <w:jc w:val="center"/>
            </w:pPr>
            <w:r>
              <w:lastRenderedPageBreak/>
              <w:t>рублей/кВт</w:t>
            </w:r>
          </w:p>
        </w:tc>
        <w:tc>
          <w:tcPr>
            <w:tcW w:w="1405" w:type="dxa"/>
          </w:tcPr>
          <w:p w14:paraId="435964A6" w14:textId="77777777" w:rsidR="007D1E9C" w:rsidRDefault="007D1E9C">
            <w:pPr>
              <w:pStyle w:val="ConsPlusNormal"/>
              <w:jc w:val="center"/>
            </w:pPr>
            <w:r>
              <w:t>51210,12</w:t>
            </w:r>
          </w:p>
        </w:tc>
      </w:tr>
      <w:tr w:rsidR="007D1E9C" w14:paraId="73DA8BE5" w14:textId="77777777">
        <w:tc>
          <w:tcPr>
            <w:tcW w:w="1474" w:type="dxa"/>
          </w:tcPr>
          <w:p w14:paraId="0B6F69C0" w14:textId="77777777" w:rsidR="007D1E9C" w:rsidRDefault="007D1E9C">
            <w:pPr>
              <w:pStyle w:val="ConsPlusNormal"/>
              <w:jc w:val="center"/>
            </w:pPr>
            <w:r>
              <w:t>5.1.1.2</w:t>
            </w:r>
          </w:p>
        </w:tc>
        <w:tc>
          <w:tcPr>
            <w:tcW w:w="2211" w:type="dxa"/>
          </w:tcPr>
          <w:p w14:paraId="4C38960F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5"/>
              </w:rPr>
              <w:drawing>
                <wp:inline distT="0" distB="0" distL="0" distR="0" wp14:anchorId="5214B991" wp14:editId="001FE41E">
                  <wp:extent cx="597535" cy="335280"/>
                  <wp:effectExtent l="0" t="0" r="0" b="0"/>
                  <wp:docPr id="9266263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E196D7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5"/>
              </w:rPr>
              <w:drawing>
                <wp:inline distT="0" distB="0" distL="0" distR="0" wp14:anchorId="627F10B6" wp14:editId="3FB110B4">
                  <wp:extent cx="639445" cy="335280"/>
                  <wp:effectExtent l="0" t="0" r="0" b="0"/>
                  <wp:docPr id="15949611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</w:tcPr>
          <w:p w14:paraId="36648455" w14:textId="77777777" w:rsidR="007D1E9C" w:rsidRDefault="007D1E9C">
            <w:pPr>
              <w:pStyle w:val="ConsPlusNormal"/>
              <w:jc w:val="center"/>
            </w:pPr>
            <w:r>
              <w:t>однотрансформаторные подстанции (за исключением РТП) мощностью до 25 кВА включительно шкафного или киоскового типа</w:t>
            </w:r>
          </w:p>
        </w:tc>
        <w:tc>
          <w:tcPr>
            <w:tcW w:w="1644" w:type="dxa"/>
          </w:tcPr>
          <w:p w14:paraId="49357CA2" w14:textId="77777777" w:rsidR="007D1E9C" w:rsidRDefault="007D1E9C">
            <w:pPr>
              <w:pStyle w:val="ConsPlusNormal"/>
              <w:jc w:val="center"/>
            </w:pPr>
            <w:r>
              <w:t>рублей/кВт</w:t>
            </w:r>
          </w:p>
        </w:tc>
        <w:tc>
          <w:tcPr>
            <w:tcW w:w="1405" w:type="dxa"/>
          </w:tcPr>
          <w:p w14:paraId="23FB1ED5" w14:textId="77777777" w:rsidR="007D1E9C" w:rsidRDefault="007D1E9C">
            <w:pPr>
              <w:pStyle w:val="ConsPlusNormal"/>
              <w:jc w:val="center"/>
            </w:pPr>
            <w:r>
              <w:t>53668,92</w:t>
            </w:r>
          </w:p>
        </w:tc>
      </w:tr>
      <w:tr w:rsidR="007D1E9C" w14:paraId="5A1E2724" w14:textId="77777777">
        <w:tc>
          <w:tcPr>
            <w:tcW w:w="1474" w:type="dxa"/>
          </w:tcPr>
          <w:p w14:paraId="2235CB13" w14:textId="77777777" w:rsidR="007D1E9C" w:rsidRDefault="007D1E9C">
            <w:pPr>
              <w:pStyle w:val="ConsPlusNormal"/>
              <w:jc w:val="center"/>
            </w:pPr>
            <w:r>
              <w:t>5.1.2.1</w:t>
            </w:r>
          </w:p>
        </w:tc>
        <w:tc>
          <w:tcPr>
            <w:tcW w:w="2211" w:type="dxa"/>
          </w:tcPr>
          <w:p w14:paraId="04BC6D8D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5"/>
              </w:rPr>
              <w:drawing>
                <wp:inline distT="0" distB="0" distL="0" distR="0" wp14:anchorId="06DA918D" wp14:editId="0A0E7EA1">
                  <wp:extent cx="597535" cy="335280"/>
                  <wp:effectExtent l="0" t="0" r="0" b="0"/>
                  <wp:docPr id="3066533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C35EF0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5"/>
              </w:rPr>
              <w:drawing>
                <wp:inline distT="0" distB="0" distL="0" distR="0" wp14:anchorId="691CA700" wp14:editId="0B3F93E7">
                  <wp:extent cx="639445" cy="335280"/>
                  <wp:effectExtent l="0" t="0" r="0" b="0"/>
                  <wp:docPr id="175544459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</w:tcPr>
          <w:p w14:paraId="211DF72E" w14:textId="77777777" w:rsidR="007D1E9C" w:rsidRDefault="007D1E9C">
            <w:pPr>
              <w:pStyle w:val="ConsPlusNormal"/>
              <w:jc w:val="center"/>
            </w:pPr>
            <w:r>
              <w:t>однотрансформаторные подстанции (за исключением РТП) мощностью от 25 до 100 кВА включительно столбового/мачтового типа</w:t>
            </w:r>
          </w:p>
        </w:tc>
        <w:tc>
          <w:tcPr>
            <w:tcW w:w="1644" w:type="dxa"/>
          </w:tcPr>
          <w:p w14:paraId="15A058F6" w14:textId="77777777" w:rsidR="007D1E9C" w:rsidRDefault="007D1E9C">
            <w:pPr>
              <w:pStyle w:val="ConsPlusNormal"/>
              <w:jc w:val="center"/>
            </w:pPr>
            <w:r>
              <w:t>рублей/кВт</w:t>
            </w:r>
          </w:p>
        </w:tc>
        <w:tc>
          <w:tcPr>
            <w:tcW w:w="1405" w:type="dxa"/>
          </w:tcPr>
          <w:p w14:paraId="43818027" w14:textId="77777777" w:rsidR="007D1E9C" w:rsidRDefault="007D1E9C">
            <w:pPr>
              <w:pStyle w:val="ConsPlusNormal"/>
              <w:jc w:val="center"/>
            </w:pPr>
            <w:r>
              <w:t>20819,31</w:t>
            </w:r>
          </w:p>
        </w:tc>
      </w:tr>
      <w:tr w:rsidR="007D1E9C" w14:paraId="5EF7F3B8" w14:textId="77777777">
        <w:tc>
          <w:tcPr>
            <w:tcW w:w="1474" w:type="dxa"/>
          </w:tcPr>
          <w:p w14:paraId="51D07B26" w14:textId="77777777" w:rsidR="007D1E9C" w:rsidRDefault="007D1E9C">
            <w:pPr>
              <w:pStyle w:val="ConsPlusNormal"/>
              <w:jc w:val="center"/>
            </w:pPr>
            <w:r>
              <w:t>5.1.2.2</w:t>
            </w:r>
          </w:p>
        </w:tc>
        <w:tc>
          <w:tcPr>
            <w:tcW w:w="2211" w:type="dxa"/>
          </w:tcPr>
          <w:p w14:paraId="4611504C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5"/>
              </w:rPr>
              <w:drawing>
                <wp:inline distT="0" distB="0" distL="0" distR="0" wp14:anchorId="2119C3C9" wp14:editId="7478B8B4">
                  <wp:extent cx="597535" cy="335280"/>
                  <wp:effectExtent l="0" t="0" r="0" b="0"/>
                  <wp:docPr id="6012966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42583E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5"/>
              </w:rPr>
              <w:drawing>
                <wp:inline distT="0" distB="0" distL="0" distR="0" wp14:anchorId="5652C48E" wp14:editId="404B5C78">
                  <wp:extent cx="639445" cy="335280"/>
                  <wp:effectExtent l="0" t="0" r="0" b="0"/>
                  <wp:docPr id="2806024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</w:tcPr>
          <w:p w14:paraId="093FF3D4" w14:textId="77777777" w:rsidR="007D1E9C" w:rsidRDefault="007D1E9C">
            <w:pPr>
              <w:pStyle w:val="ConsPlusNormal"/>
              <w:jc w:val="center"/>
            </w:pPr>
            <w:r>
              <w:t>однотрансформаторные подстанции (за исключением РТП) мощностью от 25 до 100 кВА включительно шкафного или киоскового типа</w:t>
            </w:r>
          </w:p>
        </w:tc>
        <w:tc>
          <w:tcPr>
            <w:tcW w:w="1644" w:type="dxa"/>
          </w:tcPr>
          <w:p w14:paraId="7579D36B" w14:textId="77777777" w:rsidR="007D1E9C" w:rsidRDefault="007D1E9C">
            <w:pPr>
              <w:pStyle w:val="ConsPlusNormal"/>
              <w:jc w:val="center"/>
            </w:pPr>
            <w:r>
              <w:t>рублей/кВт</w:t>
            </w:r>
          </w:p>
        </w:tc>
        <w:tc>
          <w:tcPr>
            <w:tcW w:w="1405" w:type="dxa"/>
          </w:tcPr>
          <w:p w14:paraId="5DB0B40B" w14:textId="77777777" w:rsidR="007D1E9C" w:rsidRDefault="007D1E9C">
            <w:pPr>
              <w:pStyle w:val="ConsPlusNormal"/>
              <w:jc w:val="center"/>
            </w:pPr>
            <w:r>
              <w:t>22071,38</w:t>
            </w:r>
          </w:p>
        </w:tc>
      </w:tr>
      <w:tr w:rsidR="007D1E9C" w14:paraId="7D901BBB" w14:textId="77777777">
        <w:tc>
          <w:tcPr>
            <w:tcW w:w="1474" w:type="dxa"/>
          </w:tcPr>
          <w:p w14:paraId="694DBEFF" w14:textId="77777777" w:rsidR="007D1E9C" w:rsidRDefault="007D1E9C">
            <w:pPr>
              <w:pStyle w:val="ConsPlusNormal"/>
              <w:jc w:val="center"/>
            </w:pPr>
            <w:r>
              <w:t>5.1.3.2</w:t>
            </w:r>
          </w:p>
        </w:tc>
        <w:tc>
          <w:tcPr>
            <w:tcW w:w="2211" w:type="dxa"/>
          </w:tcPr>
          <w:p w14:paraId="66A51EB7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5"/>
              </w:rPr>
              <w:drawing>
                <wp:inline distT="0" distB="0" distL="0" distR="0" wp14:anchorId="26273C1D" wp14:editId="4A39FA2E">
                  <wp:extent cx="597535" cy="335280"/>
                  <wp:effectExtent l="0" t="0" r="0" b="0"/>
                  <wp:docPr id="10891291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9849C4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5"/>
              </w:rPr>
              <w:drawing>
                <wp:inline distT="0" distB="0" distL="0" distR="0" wp14:anchorId="2D3F81CA" wp14:editId="7862FC5E">
                  <wp:extent cx="639445" cy="335280"/>
                  <wp:effectExtent l="0" t="0" r="0" b="0"/>
                  <wp:docPr id="18542828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</w:tcPr>
          <w:p w14:paraId="5852C4A2" w14:textId="77777777" w:rsidR="007D1E9C" w:rsidRDefault="007D1E9C">
            <w:pPr>
              <w:pStyle w:val="ConsPlusNormal"/>
              <w:jc w:val="center"/>
            </w:pPr>
            <w:r>
              <w:t>однотрансформаторные подстанции (за исключением РТП) мощностью от 100 до 250 кВА включительно шкафного или киоскового типа</w:t>
            </w:r>
          </w:p>
        </w:tc>
        <w:tc>
          <w:tcPr>
            <w:tcW w:w="1644" w:type="dxa"/>
          </w:tcPr>
          <w:p w14:paraId="7A4E7249" w14:textId="77777777" w:rsidR="007D1E9C" w:rsidRDefault="007D1E9C">
            <w:pPr>
              <w:pStyle w:val="ConsPlusNormal"/>
              <w:jc w:val="center"/>
            </w:pPr>
            <w:r>
              <w:t>рублей/кВт</w:t>
            </w:r>
          </w:p>
        </w:tc>
        <w:tc>
          <w:tcPr>
            <w:tcW w:w="1405" w:type="dxa"/>
          </w:tcPr>
          <w:p w14:paraId="2E8348E4" w14:textId="77777777" w:rsidR="007D1E9C" w:rsidRDefault="007D1E9C">
            <w:pPr>
              <w:pStyle w:val="ConsPlusNormal"/>
              <w:jc w:val="center"/>
            </w:pPr>
            <w:r>
              <w:t>10098,77</w:t>
            </w:r>
          </w:p>
        </w:tc>
      </w:tr>
      <w:tr w:rsidR="007D1E9C" w14:paraId="1935F3D1" w14:textId="77777777">
        <w:tc>
          <w:tcPr>
            <w:tcW w:w="1474" w:type="dxa"/>
          </w:tcPr>
          <w:p w14:paraId="1C84CB06" w14:textId="77777777" w:rsidR="007D1E9C" w:rsidRDefault="007D1E9C">
            <w:pPr>
              <w:pStyle w:val="ConsPlusNormal"/>
              <w:jc w:val="center"/>
            </w:pPr>
            <w:r>
              <w:t>5.1.4.2</w:t>
            </w:r>
          </w:p>
        </w:tc>
        <w:tc>
          <w:tcPr>
            <w:tcW w:w="2211" w:type="dxa"/>
          </w:tcPr>
          <w:p w14:paraId="2D6D62D9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5"/>
              </w:rPr>
              <w:drawing>
                <wp:inline distT="0" distB="0" distL="0" distR="0" wp14:anchorId="0878A820" wp14:editId="17D67E69">
                  <wp:extent cx="597535" cy="335280"/>
                  <wp:effectExtent l="0" t="0" r="0" b="0"/>
                  <wp:docPr id="18453663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75E51D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5"/>
              </w:rPr>
              <w:drawing>
                <wp:inline distT="0" distB="0" distL="0" distR="0" wp14:anchorId="1ABC511F" wp14:editId="4580D6F9">
                  <wp:extent cx="639445" cy="335280"/>
                  <wp:effectExtent l="0" t="0" r="0" b="0"/>
                  <wp:docPr id="19073226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</w:tcPr>
          <w:p w14:paraId="3DE371E9" w14:textId="77777777" w:rsidR="007D1E9C" w:rsidRDefault="007D1E9C">
            <w:pPr>
              <w:pStyle w:val="ConsPlusNormal"/>
              <w:jc w:val="center"/>
            </w:pPr>
            <w:r>
              <w:t>однотрансформаторные подстанции (за исключением РТП) мощностью от 250 до 400 кВА включительно шкафного или киоскового типа</w:t>
            </w:r>
          </w:p>
        </w:tc>
        <w:tc>
          <w:tcPr>
            <w:tcW w:w="1644" w:type="dxa"/>
          </w:tcPr>
          <w:p w14:paraId="5995D275" w14:textId="77777777" w:rsidR="007D1E9C" w:rsidRDefault="007D1E9C">
            <w:pPr>
              <w:pStyle w:val="ConsPlusNormal"/>
              <w:jc w:val="center"/>
            </w:pPr>
            <w:r>
              <w:t>рублей/кВт</w:t>
            </w:r>
          </w:p>
        </w:tc>
        <w:tc>
          <w:tcPr>
            <w:tcW w:w="1405" w:type="dxa"/>
          </w:tcPr>
          <w:p w14:paraId="63B7B209" w14:textId="77777777" w:rsidR="007D1E9C" w:rsidRDefault="007D1E9C">
            <w:pPr>
              <w:pStyle w:val="ConsPlusNormal"/>
              <w:jc w:val="center"/>
            </w:pPr>
            <w:r>
              <w:t>5839,26</w:t>
            </w:r>
          </w:p>
        </w:tc>
      </w:tr>
      <w:tr w:rsidR="007D1E9C" w14:paraId="6F70F09A" w14:textId="77777777">
        <w:tc>
          <w:tcPr>
            <w:tcW w:w="1474" w:type="dxa"/>
          </w:tcPr>
          <w:p w14:paraId="45D745A8" w14:textId="77777777" w:rsidR="007D1E9C" w:rsidRDefault="007D1E9C">
            <w:pPr>
              <w:pStyle w:val="ConsPlusNormal"/>
              <w:jc w:val="center"/>
            </w:pPr>
            <w:r>
              <w:t>5.1.5.2</w:t>
            </w:r>
          </w:p>
        </w:tc>
        <w:tc>
          <w:tcPr>
            <w:tcW w:w="2211" w:type="dxa"/>
          </w:tcPr>
          <w:p w14:paraId="6E9828BA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5"/>
              </w:rPr>
              <w:drawing>
                <wp:inline distT="0" distB="0" distL="0" distR="0" wp14:anchorId="7AC3D795" wp14:editId="46327A1F">
                  <wp:extent cx="597535" cy="335280"/>
                  <wp:effectExtent l="0" t="0" r="0" b="0"/>
                  <wp:docPr id="11768980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5F5A95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5"/>
              </w:rPr>
              <w:drawing>
                <wp:inline distT="0" distB="0" distL="0" distR="0" wp14:anchorId="1983CF01" wp14:editId="70A927BC">
                  <wp:extent cx="639445" cy="335280"/>
                  <wp:effectExtent l="0" t="0" r="0" b="0"/>
                  <wp:docPr id="214231919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</w:tcPr>
          <w:p w14:paraId="0B22FF71" w14:textId="77777777" w:rsidR="007D1E9C" w:rsidRDefault="007D1E9C">
            <w:pPr>
              <w:pStyle w:val="ConsPlusNormal"/>
              <w:jc w:val="center"/>
            </w:pPr>
            <w:r>
              <w:t>однотрансформаторные подстанции (за исключением РТП) мощностью от 400 до 630 кВА включительно шкафного или киоскового типа</w:t>
            </w:r>
          </w:p>
        </w:tc>
        <w:tc>
          <w:tcPr>
            <w:tcW w:w="1644" w:type="dxa"/>
          </w:tcPr>
          <w:p w14:paraId="58AE4873" w14:textId="77777777" w:rsidR="007D1E9C" w:rsidRDefault="007D1E9C">
            <w:pPr>
              <w:pStyle w:val="ConsPlusNormal"/>
              <w:jc w:val="center"/>
            </w:pPr>
            <w:r>
              <w:t>рублей/кВт</w:t>
            </w:r>
          </w:p>
        </w:tc>
        <w:tc>
          <w:tcPr>
            <w:tcW w:w="1405" w:type="dxa"/>
          </w:tcPr>
          <w:p w14:paraId="311E38AC" w14:textId="77777777" w:rsidR="007D1E9C" w:rsidRDefault="007D1E9C">
            <w:pPr>
              <w:pStyle w:val="ConsPlusNormal"/>
              <w:jc w:val="center"/>
            </w:pPr>
            <w:r>
              <w:t>4259,07</w:t>
            </w:r>
          </w:p>
        </w:tc>
      </w:tr>
      <w:tr w:rsidR="007D1E9C" w14:paraId="67E05156" w14:textId="77777777">
        <w:tc>
          <w:tcPr>
            <w:tcW w:w="1474" w:type="dxa"/>
          </w:tcPr>
          <w:p w14:paraId="5ACB4725" w14:textId="77777777" w:rsidR="007D1E9C" w:rsidRDefault="007D1E9C">
            <w:pPr>
              <w:pStyle w:val="ConsPlusNormal"/>
              <w:jc w:val="center"/>
            </w:pPr>
            <w:r>
              <w:lastRenderedPageBreak/>
              <w:t>5.2.5.2</w:t>
            </w:r>
          </w:p>
        </w:tc>
        <w:tc>
          <w:tcPr>
            <w:tcW w:w="2211" w:type="dxa"/>
          </w:tcPr>
          <w:p w14:paraId="43753261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5"/>
              </w:rPr>
              <w:drawing>
                <wp:inline distT="0" distB="0" distL="0" distR="0" wp14:anchorId="2466575A" wp14:editId="0531DB82">
                  <wp:extent cx="597535" cy="335280"/>
                  <wp:effectExtent l="0" t="0" r="0" b="0"/>
                  <wp:docPr id="14334760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1A8836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5"/>
              </w:rPr>
              <w:drawing>
                <wp:inline distT="0" distB="0" distL="0" distR="0" wp14:anchorId="64BECC76" wp14:editId="06B6BA97">
                  <wp:extent cx="639445" cy="335280"/>
                  <wp:effectExtent l="0" t="0" r="0" b="0"/>
                  <wp:docPr id="9386275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</w:tcPr>
          <w:p w14:paraId="4EE83258" w14:textId="77777777" w:rsidR="007D1E9C" w:rsidRDefault="007D1E9C">
            <w:pPr>
              <w:pStyle w:val="ConsPlusNormal"/>
              <w:jc w:val="center"/>
            </w:pPr>
            <w:r>
              <w:t>двухтрансформаторные и более подстанции (за исключением РТП) мощностью от 400 до 630 кВА включительно шкафного или киоскового типа</w:t>
            </w:r>
          </w:p>
        </w:tc>
        <w:tc>
          <w:tcPr>
            <w:tcW w:w="1644" w:type="dxa"/>
          </w:tcPr>
          <w:p w14:paraId="3CE032B0" w14:textId="77777777" w:rsidR="007D1E9C" w:rsidRDefault="007D1E9C">
            <w:pPr>
              <w:pStyle w:val="ConsPlusNormal"/>
              <w:jc w:val="center"/>
            </w:pPr>
            <w:r>
              <w:t>рублей/кВт</w:t>
            </w:r>
          </w:p>
        </w:tc>
        <w:tc>
          <w:tcPr>
            <w:tcW w:w="1405" w:type="dxa"/>
          </w:tcPr>
          <w:p w14:paraId="000556D1" w14:textId="77777777" w:rsidR="007D1E9C" w:rsidRDefault="007D1E9C">
            <w:pPr>
              <w:pStyle w:val="ConsPlusNormal"/>
              <w:jc w:val="center"/>
            </w:pPr>
            <w:r>
              <w:t>14993,63</w:t>
            </w:r>
          </w:p>
        </w:tc>
      </w:tr>
      <w:tr w:rsidR="007D1E9C" w14:paraId="21EF5B1E" w14:textId="77777777">
        <w:tc>
          <w:tcPr>
            <w:tcW w:w="1474" w:type="dxa"/>
          </w:tcPr>
          <w:p w14:paraId="239D400A" w14:textId="77777777" w:rsidR="007D1E9C" w:rsidRDefault="007D1E9C">
            <w:pPr>
              <w:pStyle w:val="ConsPlusNormal"/>
              <w:jc w:val="center"/>
            </w:pPr>
            <w:r>
              <w:t>5.2.5.3</w:t>
            </w:r>
          </w:p>
        </w:tc>
        <w:tc>
          <w:tcPr>
            <w:tcW w:w="2211" w:type="dxa"/>
          </w:tcPr>
          <w:p w14:paraId="62AE8145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5"/>
              </w:rPr>
              <w:drawing>
                <wp:inline distT="0" distB="0" distL="0" distR="0" wp14:anchorId="2B20DFAA" wp14:editId="27314810">
                  <wp:extent cx="597535" cy="335280"/>
                  <wp:effectExtent l="0" t="0" r="0" b="0"/>
                  <wp:docPr id="16005544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A21266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5"/>
              </w:rPr>
              <w:drawing>
                <wp:inline distT="0" distB="0" distL="0" distR="0" wp14:anchorId="28A65658" wp14:editId="104B4138">
                  <wp:extent cx="639445" cy="335280"/>
                  <wp:effectExtent l="0" t="0" r="0" b="0"/>
                  <wp:docPr id="4232154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</w:tcPr>
          <w:p w14:paraId="73A8C731" w14:textId="77777777" w:rsidR="007D1E9C" w:rsidRDefault="007D1E9C">
            <w:pPr>
              <w:pStyle w:val="ConsPlusNormal"/>
              <w:jc w:val="center"/>
            </w:pPr>
            <w:r>
              <w:t>двухтрансформаторные и более подстанции (за исключением РТП) мощностью от 400 до 630 кВА включительно блочного типа</w:t>
            </w:r>
          </w:p>
        </w:tc>
        <w:tc>
          <w:tcPr>
            <w:tcW w:w="1644" w:type="dxa"/>
          </w:tcPr>
          <w:p w14:paraId="2CEE9179" w14:textId="77777777" w:rsidR="007D1E9C" w:rsidRDefault="007D1E9C">
            <w:pPr>
              <w:pStyle w:val="ConsPlusNormal"/>
              <w:jc w:val="center"/>
            </w:pPr>
            <w:r>
              <w:t>рублей/кВт</w:t>
            </w:r>
          </w:p>
        </w:tc>
        <w:tc>
          <w:tcPr>
            <w:tcW w:w="1405" w:type="dxa"/>
          </w:tcPr>
          <w:p w14:paraId="574F8D5F" w14:textId="77777777" w:rsidR="007D1E9C" w:rsidRDefault="007D1E9C">
            <w:pPr>
              <w:pStyle w:val="ConsPlusNormal"/>
              <w:jc w:val="center"/>
            </w:pPr>
            <w:r>
              <w:t>19142,6</w:t>
            </w:r>
          </w:p>
        </w:tc>
      </w:tr>
      <w:tr w:rsidR="007D1E9C" w14:paraId="28ED3175" w14:textId="77777777">
        <w:tc>
          <w:tcPr>
            <w:tcW w:w="1474" w:type="dxa"/>
          </w:tcPr>
          <w:p w14:paraId="76874D0F" w14:textId="77777777" w:rsidR="007D1E9C" w:rsidRDefault="007D1E9C">
            <w:pPr>
              <w:pStyle w:val="ConsPlusNormal"/>
              <w:jc w:val="center"/>
            </w:pPr>
            <w:r>
              <w:t>5.2.6.3</w:t>
            </w:r>
          </w:p>
        </w:tc>
        <w:tc>
          <w:tcPr>
            <w:tcW w:w="2211" w:type="dxa"/>
          </w:tcPr>
          <w:p w14:paraId="3FA43D5F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5"/>
              </w:rPr>
              <w:drawing>
                <wp:inline distT="0" distB="0" distL="0" distR="0" wp14:anchorId="3211AD41" wp14:editId="6B305B05">
                  <wp:extent cx="597535" cy="335280"/>
                  <wp:effectExtent l="0" t="0" r="0" b="0"/>
                  <wp:docPr id="10435263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D34858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5"/>
              </w:rPr>
              <w:drawing>
                <wp:inline distT="0" distB="0" distL="0" distR="0" wp14:anchorId="3920C8CD" wp14:editId="39C42F39">
                  <wp:extent cx="639445" cy="335280"/>
                  <wp:effectExtent l="0" t="0" r="0" b="0"/>
                  <wp:docPr id="2027863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</w:tcPr>
          <w:p w14:paraId="368B21D9" w14:textId="77777777" w:rsidR="007D1E9C" w:rsidRDefault="007D1E9C">
            <w:pPr>
              <w:pStyle w:val="ConsPlusNormal"/>
              <w:jc w:val="center"/>
            </w:pPr>
            <w:r>
              <w:t>двухтрансформаторные и более подстанции (за исключением РТП) мощностью от 630 до 1000 кВА включительно блочного типа</w:t>
            </w:r>
          </w:p>
        </w:tc>
        <w:tc>
          <w:tcPr>
            <w:tcW w:w="1644" w:type="dxa"/>
          </w:tcPr>
          <w:p w14:paraId="129E5F6C" w14:textId="77777777" w:rsidR="007D1E9C" w:rsidRDefault="007D1E9C">
            <w:pPr>
              <w:pStyle w:val="ConsPlusNormal"/>
              <w:jc w:val="center"/>
            </w:pPr>
            <w:r>
              <w:t>рублей/кВт</w:t>
            </w:r>
          </w:p>
        </w:tc>
        <w:tc>
          <w:tcPr>
            <w:tcW w:w="1405" w:type="dxa"/>
          </w:tcPr>
          <w:p w14:paraId="60BF60B0" w14:textId="77777777" w:rsidR="007D1E9C" w:rsidRDefault="007D1E9C">
            <w:pPr>
              <w:pStyle w:val="ConsPlusNormal"/>
              <w:jc w:val="center"/>
            </w:pPr>
            <w:r>
              <w:t>15021,46</w:t>
            </w:r>
          </w:p>
        </w:tc>
      </w:tr>
      <w:tr w:rsidR="007D1E9C" w14:paraId="35EC6D7D" w14:textId="77777777">
        <w:tc>
          <w:tcPr>
            <w:tcW w:w="1474" w:type="dxa"/>
          </w:tcPr>
          <w:p w14:paraId="2E8F1019" w14:textId="77777777" w:rsidR="007D1E9C" w:rsidRDefault="007D1E9C">
            <w:pPr>
              <w:pStyle w:val="ConsPlusNormal"/>
              <w:jc w:val="center"/>
            </w:pPr>
            <w:r>
              <w:t>5.2.7.2</w:t>
            </w:r>
          </w:p>
        </w:tc>
        <w:tc>
          <w:tcPr>
            <w:tcW w:w="2211" w:type="dxa"/>
          </w:tcPr>
          <w:p w14:paraId="41696A92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5"/>
              </w:rPr>
              <w:drawing>
                <wp:inline distT="0" distB="0" distL="0" distR="0" wp14:anchorId="365473E0" wp14:editId="60EE2DDE">
                  <wp:extent cx="639445" cy="335280"/>
                  <wp:effectExtent l="0" t="0" r="0" b="0"/>
                  <wp:docPr id="126824340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</w:tcPr>
          <w:p w14:paraId="042A3491" w14:textId="77777777" w:rsidR="007D1E9C" w:rsidRDefault="007D1E9C">
            <w:pPr>
              <w:pStyle w:val="ConsPlusNormal"/>
              <w:jc w:val="center"/>
            </w:pPr>
            <w:r>
              <w:t>двухтрансформаторные и более подстанции (за исключением РТП) мощностью от 1000 кВА до 1250 кВА включительно шкафного или киоскового типа</w:t>
            </w:r>
          </w:p>
        </w:tc>
        <w:tc>
          <w:tcPr>
            <w:tcW w:w="1644" w:type="dxa"/>
          </w:tcPr>
          <w:p w14:paraId="622F43C3" w14:textId="77777777" w:rsidR="007D1E9C" w:rsidRDefault="007D1E9C">
            <w:pPr>
              <w:pStyle w:val="ConsPlusNormal"/>
              <w:jc w:val="center"/>
            </w:pPr>
            <w:r>
              <w:t>рублей/кВт</w:t>
            </w:r>
          </w:p>
        </w:tc>
        <w:tc>
          <w:tcPr>
            <w:tcW w:w="1405" w:type="dxa"/>
          </w:tcPr>
          <w:p w14:paraId="4A478CAC" w14:textId="77777777" w:rsidR="007D1E9C" w:rsidRDefault="007D1E9C">
            <w:pPr>
              <w:pStyle w:val="ConsPlusNormal"/>
              <w:jc w:val="center"/>
            </w:pPr>
            <w:r>
              <w:t>17468,80</w:t>
            </w:r>
          </w:p>
        </w:tc>
      </w:tr>
      <w:tr w:rsidR="007D1E9C" w14:paraId="1E03DDA4" w14:textId="77777777">
        <w:tc>
          <w:tcPr>
            <w:tcW w:w="1474" w:type="dxa"/>
          </w:tcPr>
          <w:p w14:paraId="4A31276E" w14:textId="77777777" w:rsidR="007D1E9C" w:rsidRDefault="007D1E9C">
            <w:pPr>
              <w:pStyle w:val="ConsPlusNormal"/>
              <w:jc w:val="center"/>
            </w:pPr>
            <w:r>
              <w:t>8.1.1</w:t>
            </w:r>
          </w:p>
        </w:tc>
        <w:tc>
          <w:tcPr>
            <w:tcW w:w="2211" w:type="dxa"/>
          </w:tcPr>
          <w:p w14:paraId="5AC28AB0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2"/>
              </w:rPr>
              <w:drawing>
                <wp:inline distT="0" distB="0" distL="0" distR="0" wp14:anchorId="2C628128" wp14:editId="5A019766">
                  <wp:extent cx="796290" cy="304165"/>
                  <wp:effectExtent l="0" t="0" r="0" b="0"/>
                  <wp:docPr id="557399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</w:tcPr>
          <w:p w14:paraId="744F7912" w14:textId="77777777" w:rsidR="007D1E9C" w:rsidRDefault="007D1E9C">
            <w:pPr>
              <w:pStyle w:val="ConsPlusNormal"/>
              <w:jc w:val="center"/>
            </w:pPr>
            <w:r>
              <w:t>средства коммерческого учета электрической энергии (мощности) однофазные прямого включения</w:t>
            </w:r>
          </w:p>
        </w:tc>
        <w:tc>
          <w:tcPr>
            <w:tcW w:w="1644" w:type="dxa"/>
          </w:tcPr>
          <w:p w14:paraId="27E4A066" w14:textId="77777777" w:rsidR="007D1E9C" w:rsidRDefault="007D1E9C">
            <w:pPr>
              <w:pStyle w:val="ConsPlusNormal"/>
              <w:jc w:val="center"/>
            </w:pPr>
            <w:r>
              <w:t>рублей за точку учета</w:t>
            </w:r>
          </w:p>
        </w:tc>
        <w:tc>
          <w:tcPr>
            <w:tcW w:w="1405" w:type="dxa"/>
          </w:tcPr>
          <w:p w14:paraId="08EA4273" w14:textId="77777777" w:rsidR="007D1E9C" w:rsidRDefault="007D1E9C">
            <w:pPr>
              <w:pStyle w:val="ConsPlusNormal"/>
              <w:jc w:val="center"/>
            </w:pPr>
            <w:r>
              <w:t>30268,13</w:t>
            </w:r>
          </w:p>
        </w:tc>
      </w:tr>
      <w:tr w:rsidR="007D1E9C" w14:paraId="3CEE47A7" w14:textId="77777777">
        <w:tc>
          <w:tcPr>
            <w:tcW w:w="1474" w:type="dxa"/>
          </w:tcPr>
          <w:p w14:paraId="155AA855" w14:textId="77777777" w:rsidR="007D1E9C" w:rsidRDefault="007D1E9C">
            <w:pPr>
              <w:pStyle w:val="ConsPlusNormal"/>
              <w:jc w:val="center"/>
            </w:pPr>
            <w:r>
              <w:t>8.2.1</w:t>
            </w:r>
          </w:p>
        </w:tc>
        <w:tc>
          <w:tcPr>
            <w:tcW w:w="2211" w:type="dxa"/>
          </w:tcPr>
          <w:p w14:paraId="51F890DB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2"/>
              </w:rPr>
              <w:drawing>
                <wp:inline distT="0" distB="0" distL="0" distR="0" wp14:anchorId="0A1A02EB" wp14:editId="22EEA333">
                  <wp:extent cx="796290" cy="304165"/>
                  <wp:effectExtent l="0" t="0" r="0" b="0"/>
                  <wp:docPr id="11705422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</w:tcPr>
          <w:p w14:paraId="47DA0271" w14:textId="77777777" w:rsidR="007D1E9C" w:rsidRDefault="007D1E9C">
            <w:pPr>
              <w:pStyle w:val="ConsPlusNormal"/>
              <w:jc w:val="center"/>
            </w:pPr>
            <w:r>
              <w:t>средства коммерческого учета электрической энергии (мощности) трехфазные прямого включения</w:t>
            </w:r>
          </w:p>
        </w:tc>
        <w:tc>
          <w:tcPr>
            <w:tcW w:w="1644" w:type="dxa"/>
          </w:tcPr>
          <w:p w14:paraId="119C7D93" w14:textId="77777777" w:rsidR="007D1E9C" w:rsidRDefault="007D1E9C">
            <w:pPr>
              <w:pStyle w:val="ConsPlusNormal"/>
              <w:jc w:val="center"/>
            </w:pPr>
            <w:r>
              <w:t>рублей за точку учета</w:t>
            </w:r>
          </w:p>
        </w:tc>
        <w:tc>
          <w:tcPr>
            <w:tcW w:w="1405" w:type="dxa"/>
          </w:tcPr>
          <w:p w14:paraId="3B8A1FAF" w14:textId="77777777" w:rsidR="007D1E9C" w:rsidRDefault="007D1E9C">
            <w:pPr>
              <w:pStyle w:val="ConsPlusNormal"/>
              <w:jc w:val="center"/>
            </w:pPr>
            <w:r>
              <w:t>44603,25</w:t>
            </w:r>
          </w:p>
        </w:tc>
      </w:tr>
      <w:tr w:rsidR="007D1E9C" w14:paraId="6B69BA2B" w14:textId="77777777">
        <w:tc>
          <w:tcPr>
            <w:tcW w:w="1474" w:type="dxa"/>
          </w:tcPr>
          <w:p w14:paraId="1C3FABA9" w14:textId="77777777" w:rsidR="007D1E9C" w:rsidRDefault="007D1E9C">
            <w:pPr>
              <w:pStyle w:val="ConsPlusNormal"/>
              <w:jc w:val="center"/>
            </w:pPr>
            <w:r>
              <w:t>8.2.2</w:t>
            </w:r>
          </w:p>
        </w:tc>
        <w:tc>
          <w:tcPr>
            <w:tcW w:w="2211" w:type="dxa"/>
          </w:tcPr>
          <w:p w14:paraId="51A92BA4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2"/>
              </w:rPr>
              <w:drawing>
                <wp:inline distT="0" distB="0" distL="0" distR="0" wp14:anchorId="37F7AD5A" wp14:editId="33C216A9">
                  <wp:extent cx="796290" cy="304165"/>
                  <wp:effectExtent l="0" t="0" r="0" b="0"/>
                  <wp:docPr id="21141154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</w:tcPr>
          <w:p w14:paraId="61FC03B9" w14:textId="77777777" w:rsidR="007D1E9C" w:rsidRDefault="007D1E9C">
            <w:pPr>
              <w:pStyle w:val="ConsPlusNormal"/>
              <w:jc w:val="center"/>
            </w:pPr>
            <w:r>
              <w:t>средства коммерческого учета электрической энергии (мощности) трехфазные полукосвенного включения</w:t>
            </w:r>
          </w:p>
        </w:tc>
        <w:tc>
          <w:tcPr>
            <w:tcW w:w="1644" w:type="dxa"/>
          </w:tcPr>
          <w:p w14:paraId="1C27C58C" w14:textId="77777777" w:rsidR="007D1E9C" w:rsidRDefault="007D1E9C">
            <w:pPr>
              <w:pStyle w:val="ConsPlusNormal"/>
              <w:jc w:val="center"/>
            </w:pPr>
            <w:r>
              <w:t>рублей за точку учета</w:t>
            </w:r>
          </w:p>
        </w:tc>
        <w:tc>
          <w:tcPr>
            <w:tcW w:w="1405" w:type="dxa"/>
          </w:tcPr>
          <w:p w14:paraId="3CD25092" w14:textId="77777777" w:rsidR="007D1E9C" w:rsidRDefault="007D1E9C">
            <w:pPr>
              <w:pStyle w:val="ConsPlusNormal"/>
              <w:jc w:val="center"/>
            </w:pPr>
            <w:r>
              <w:t>50326,24</w:t>
            </w:r>
          </w:p>
        </w:tc>
      </w:tr>
      <w:tr w:rsidR="007D1E9C" w14:paraId="2359CC29" w14:textId="77777777">
        <w:tc>
          <w:tcPr>
            <w:tcW w:w="1474" w:type="dxa"/>
          </w:tcPr>
          <w:p w14:paraId="5217E840" w14:textId="77777777" w:rsidR="007D1E9C" w:rsidRDefault="007D1E9C">
            <w:pPr>
              <w:pStyle w:val="ConsPlusNormal"/>
              <w:jc w:val="center"/>
            </w:pPr>
            <w:r>
              <w:lastRenderedPageBreak/>
              <w:t>8.2.3</w:t>
            </w:r>
          </w:p>
        </w:tc>
        <w:tc>
          <w:tcPr>
            <w:tcW w:w="2211" w:type="dxa"/>
          </w:tcPr>
          <w:p w14:paraId="7A35B6FD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5"/>
              </w:rPr>
              <w:drawing>
                <wp:inline distT="0" distB="0" distL="0" distR="0" wp14:anchorId="37EC1761" wp14:editId="7749B0BD">
                  <wp:extent cx="628650" cy="335280"/>
                  <wp:effectExtent l="0" t="0" r="0" b="0"/>
                  <wp:docPr id="850711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B9FCA5" w14:textId="77777777" w:rsidR="007D1E9C" w:rsidRDefault="007D1E9C">
            <w:pPr>
              <w:pStyle w:val="ConsPlusNormal"/>
              <w:jc w:val="center"/>
            </w:pPr>
            <w:r>
              <w:rPr>
                <w:noProof/>
                <w:position w:val="-15"/>
              </w:rPr>
              <w:drawing>
                <wp:inline distT="0" distB="0" distL="0" distR="0" wp14:anchorId="610E2DF5" wp14:editId="7805EE09">
                  <wp:extent cx="534670" cy="335280"/>
                  <wp:effectExtent l="0" t="0" r="0" b="0"/>
                  <wp:docPr id="11990280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</w:tcPr>
          <w:p w14:paraId="6F1E4624" w14:textId="77777777" w:rsidR="007D1E9C" w:rsidRDefault="007D1E9C">
            <w:pPr>
              <w:pStyle w:val="ConsPlusNormal"/>
              <w:jc w:val="center"/>
            </w:pPr>
            <w:r>
              <w:t>средства коммерческого учета электрической энергии (мощности) трехфазные косвенного включения</w:t>
            </w:r>
          </w:p>
        </w:tc>
        <w:tc>
          <w:tcPr>
            <w:tcW w:w="1644" w:type="dxa"/>
          </w:tcPr>
          <w:p w14:paraId="7775CB2F" w14:textId="77777777" w:rsidR="007D1E9C" w:rsidRDefault="007D1E9C">
            <w:pPr>
              <w:pStyle w:val="ConsPlusNormal"/>
              <w:jc w:val="center"/>
            </w:pPr>
            <w:r>
              <w:t>рублей за точку учета</w:t>
            </w:r>
          </w:p>
        </w:tc>
        <w:tc>
          <w:tcPr>
            <w:tcW w:w="1405" w:type="dxa"/>
          </w:tcPr>
          <w:p w14:paraId="7D00D0DE" w14:textId="77777777" w:rsidR="007D1E9C" w:rsidRDefault="007D1E9C">
            <w:pPr>
              <w:pStyle w:val="ConsPlusNormal"/>
              <w:jc w:val="center"/>
            </w:pPr>
            <w:r>
              <w:t>599017,69</w:t>
            </w:r>
          </w:p>
        </w:tc>
      </w:tr>
    </w:tbl>
    <w:p w14:paraId="46FA0FF2" w14:textId="77777777" w:rsidR="007D1E9C" w:rsidRDefault="007D1E9C">
      <w:pPr>
        <w:pStyle w:val="ConsPlusNormal"/>
        <w:jc w:val="both"/>
      </w:pPr>
    </w:p>
    <w:p w14:paraId="02428299" w14:textId="77777777" w:rsidR="007D1E9C" w:rsidRDefault="007D1E9C">
      <w:pPr>
        <w:pStyle w:val="ConsPlusNormal"/>
        <w:ind w:firstLine="540"/>
        <w:jc w:val="both"/>
      </w:pPr>
      <w:r>
        <w:t>Примечание:</w:t>
      </w:r>
    </w:p>
    <w:p w14:paraId="4C98C63A" w14:textId="77777777" w:rsidR="007D1E9C" w:rsidRDefault="007D1E9C">
      <w:pPr>
        <w:pStyle w:val="ConsPlusNormal"/>
        <w:spacing w:before="220"/>
        <w:ind w:firstLine="540"/>
        <w:jc w:val="both"/>
      </w:pPr>
      <w:r>
        <w:t>Под временной схемой электроснабжения понимается схема электроснабжения энергопринимающих устройств потребителя электрической энергии, осуществившего технологическое присоединение энергопринимающих устройств, которая применяется в результате исполнения договора об осуществлении временного технологического присоединения к электрическим сетям,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электроснабжения, либо в результате исполнения договора об осуществлении временного технологического присоединения к электрическим сетям передвижных энергопринимающих устройств с максимальной мощностью до 150 кВт включительно.</w:t>
      </w:r>
    </w:p>
    <w:p w14:paraId="1BF98414" w14:textId="77777777" w:rsidR="007D1E9C" w:rsidRDefault="007D1E9C">
      <w:pPr>
        <w:pStyle w:val="ConsPlusNormal"/>
        <w:jc w:val="both"/>
      </w:pPr>
    </w:p>
    <w:p w14:paraId="4E4CB80D" w14:textId="77777777" w:rsidR="007D1E9C" w:rsidRDefault="007D1E9C">
      <w:pPr>
        <w:pStyle w:val="ConsPlusNormal"/>
        <w:jc w:val="both"/>
      </w:pPr>
    </w:p>
    <w:p w14:paraId="703D9AD2" w14:textId="77777777" w:rsidR="007D1E9C" w:rsidRDefault="007D1E9C">
      <w:pPr>
        <w:pStyle w:val="ConsPlusNormal"/>
        <w:jc w:val="both"/>
      </w:pPr>
    </w:p>
    <w:p w14:paraId="06694ACD" w14:textId="77777777" w:rsidR="007D1E9C" w:rsidRDefault="007D1E9C">
      <w:pPr>
        <w:pStyle w:val="ConsPlusNormal"/>
        <w:jc w:val="both"/>
      </w:pPr>
    </w:p>
    <w:p w14:paraId="10674C27" w14:textId="77777777" w:rsidR="007D1E9C" w:rsidRDefault="007D1E9C">
      <w:pPr>
        <w:pStyle w:val="ConsPlusNormal"/>
        <w:jc w:val="both"/>
      </w:pPr>
    </w:p>
    <w:p w14:paraId="65E1380D" w14:textId="77777777" w:rsidR="007D1E9C" w:rsidRDefault="007D1E9C">
      <w:pPr>
        <w:pStyle w:val="ConsPlusNormal"/>
        <w:jc w:val="right"/>
        <w:outlineLvl w:val="0"/>
      </w:pPr>
      <w:r>
        <w:t>Приложение N 2</w:t>
      </w:r>
    </w:p>
    <w:p w14:paraId="0C303A4B" w14:textId="77777777" w:rsidR="007D1E9C" w:rsidRDefault="007D1E9C">
      <w:pPr>
        <w:pStyle w:val="ConsPlusNormal"/>
        <w:jc w:val="right"/>
      </w:pPr>
      <w:r>
        <w:t>к приказу</w:t>
      </w:r>
    </w:p>
    <w:p w14:paraId="3139147B" w14:textId="77777777" w:rsidR="007D1E9C" w:rsidRDefault="007D1E9C">
      <w:pPr>
        <w:pStyle w:val="ConsPlusNormal"/>
        <w:jc w:val="right"/>
      </w:pPr>
      <w:r>
        <w:t>департамента ценового и</w:t>
      </w:r>
    </w:p>
    <w:p w14:paraId="75D3863A" w14:textId="77777777" w:rsidR="007D1E9C" w:rsidRDefault="007D1E9C">
      <w:pPr>
        <w:pStyle w:val="ConsPlusNormal"/>
        <w:jc w:val="right"/>
      </w:pPr>
      <w:r>
        <w:t>тарифного регулирования</w:t>
      </w:r>
    </w:p>
    <w:p w14:paraId="4ED14D37" w14:textId="77777777" w:rsidR="007D1E9C" w:rsidRDefault="007D1E9C">
      <w:pPr>
        <w:pStyle w:val="ConsPlusNormal"/>
        <w:jc w:val="right"/>
      </w:pPr>
      <w:r>
        <w:t>Самарской области</w:t>
      </w:r>
    </w:p>
    <w:p w14:paraId="4E8C116B" w14:textId="77777777" w:rsidR="007D1E9C" w:rsidRDefault="007D1E9C">
      <w:pPr>
        <w:pStyle w:val="ConsPlusNormal"/>
        <w:jc w:val="right"/>
      </w:pPr>
      <w:r>
        <w:t>от 29 ноября 2024 г. N 479</w:t>
      </w:r>
    </w:p>
    <w:p w14:paraId="6E8518EC" w14:textId="77777777" w:rsidR="007D1E9C" w:rsidRDefault="007D1E9C">
      <w:pPr>
        <w:pStyle w:val="ConsPlusNormal"/>
        <w:jc w:val="both"/>
      </w:pPr>
    </w:p>
    <w:p w14:paraId="031A1AE3" w14:textId="77777777" w:rsidR="007D1E9C" w:rsidRDefault="007D1E9C">
      <w:pPr>
        <w:pStyle w:val="ConsPlusTitle"/>
        <w:jc w:val="center"/>
      </w:pPr>
      <w:bookmarkStart w:id="3" w:name="P333"/>
      <w:bookmarkEnd w:id="3"/>
      <w:r>
        <w:t>ФОРМУЛЫ</w:t>
      </w:r>
    </w:p>
    <w:p w14:paraId="1B862167" w14:textId="77777777" w:rsidR="007D1E9C" w:rsidRDefault="007D1E9C">
      <w:pPr>
        <w:pStyle w:val="ConsPlusTitle"/>
        <w:jc w:val="center"/>
      </w:pPr>
      <w:r>
        <w:t>ДЛЯ РАСЧЕТА ПЛАТЫ ЗА ТЕХНОЛОГИЧЕСКОЕ ПРИСОЕДИНЕНИЕ</w:t>
      </w:r>
    </w:p>
    <w:p w14:paraId="03BC22F9" w14:textId="77777777" w:rsidR="007D1E9C" w:rsidRDefault="007D1E9C">
      <w:pPr>
        <w:pStyle w:val="ConsPlusTitle"/>
        <w:jc w:val="center"/>
      </w:pPr>
      <w:r>
        <w:t>К ЭЛЕКТРИЧЕСКИМ СЕТЯМ ТЕРРИТОРИАЛЬНЫХ СЕТЕВЫХ ОРГАНИЗАЦИЙ</w:t>
      </w:r>
    </w:p>
    <w:p w14:paraId="63965790" w14:textId="77777777" w:rsidR="007D1E9C" w:rsidRDefault="007D1E9C">
      <w:pPr>
        <w:pStyle w:val="ConsPlusTitle"/>
        <w:jc w:val="center"/>
      </w:pPr>
      <w:r>
        <w:t>САМАРСКОЙ ОБЛАСТИ</w:t>
      </w:r>
    </w:p>
    <w:p w14:paraId="19AA167E" w14:textId="77777777" w:rsidR="007D1E9C" w:rsidRDefault="007D1E9C">
      <w:pPr>
        <w:pStyle w:val="ConsPlusNormal"/>
        <w:jc w:val="both"/>
      </w:pPr>
    </w:p>
    <w:p w14:paraId="2D2D97D2" w14:textId="77777777" w:rsidR="007D1E9C" w:rsidRDefault="007D1E9C">
      <w:pPr>
        <w:pStyle w:val="ConsPlusNormal"/>
        <w:ind w:firstLine="540"/>
        <w:jc w:val="both"/>
      </w:pPr>
      <w:r>
        <w:t>1. Плата за технологическое присоединение Заявителя, при котором отсутствует необходимость реализации мероприятий "последней мили", рассчитывается по формуле:</w:t>
      </w:r>
    </w:p>
    <w:p w14:paraId="49262808" w14:textId="77777777" w:rsidR="007D1E9C" w:rsidRDefault="007D1E9C">
      <w:pPr>
        <w:pStyle w:val="ConsPlusNormal"/>
        <w:jc w:val="both"/>
      </w:pPr>
    </w:p>
    <w:p w14:paraId="57DAA574" w14:textId="77777777" w:rsidR="007D1E9C" w:rsidRDefault="007D1E9C">
      <w:pPr>
        <w:pStyle w:val="ConsPlusNormal"/>
        <w:jc w:val="center"/>
      </w:pPr>
      <w:r>
        <w:t>Р</w:t>
      </w:r>
      <w:r>
        <w:rPr>
          <w:vertAlign w:val="subscript"/>
        </w:rPr>
        <w:t>станд.ст</w:t>
      </w:r>
      <w:r>
        <w:t xml:space="preserve"> = C</w:t>
      </w:r>
      <w:r>
        <w:rPr>
          <w:vertAlign w:val="subscript"/>
        </w:rPr>
        <w:t>1</w:t>
      </w:r>
      <w:r>
        <w:t xml:space="preserve"> + (C</w:t>
      </w:r>
      <w:r>
        <w:rPr>
          <w:vertAlign w:val="subscript"/>
        </w:rPr>
        <w:t>8i</w:t>
      </w:r>
      <w:r>
        <w:t xml:space="preserve"> x s</w:t>
      </w:r>
      <w:r>
        <w:rPr>
          <w:vertAlign w:val="subscript"/>
        </w:rPr>
        <w:t>i</w:t>
      </w:r>
      <w:r>
        <w:t>), (руб.), (1)</w:t>
      </w:r>
    </w:p>
    <w:p w14:paraId="7A0A3837" w14:textId="77777777" w:rsidR="007D1E9C" w:rsidRDefault="007D1E9C">
      <w:pPr>
        <w:pStyle w:val="ConsPlusNormal"/>
        <w:jc w:val="both"/>
      </w:pPr>
    </w:p>
    <w:p w14:paraId="751B9774" w14:textId="77777777" w:rsidR="007D1E9C" w:rsidRDefault="007D1E9C">
      <w:pPr>
        <w:pStyle w:val="ConsPlusNormal"/>
        <w:ind w:firstLine="540"/>
        <w:jc w:val="both"/>
      </w:pPr>
      <w:r>
        <w:t>где:</w:t>
      </w:r>
    </w:p>
    <w:p w14:paraId="3E8E388C" w14:textId="77777777" w:rsidR="007D1E9C" w:rsidRDefault="007D1E9C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станд.ст</w:t>
      </w:r>
      <w:r>
        <w:t xml:space="preserve"> - плата за технологическое присоединение;</w:t>
      </w:r>
    </w:p>
    <w:p w14:paraId="711C32FD" w14:textId="77777777" w:rsidR="007D1E9C" w:rsidRDefault="007D1E9C">
      <w:pPr>
        <w:pStyle w:val="ConsPlusNormal"/>
        <w:spacing w:before="220"/>
        <w:ind w:firstLine="540"/>
        <w:jc w:val="both"/>
      </w:pPr>
      <w:r>
        <w:t>C</w:t>
      </w:r>
      <w:r>
        <w:rPr>
          <w:vertAlign w:val="subscript"/>
        </w:rPr>
        <w:t>1</w:t>
      </w:r>
      <w:r>
        <w:t>, C</w:t>
      </w:r>
      <w:r>
        <w:rPr>
          <w:vertAlign w:val="subscript"/>
        </w:rPr>
        <w:t>8i</w:t>
      </w:r>
      <w:r>
        <w:t xml:space="preserve"> - стандартизированная тарифная </w:t>
      </w:r>
      <w:hyperlink w:anchor="P55">
        <w:r>
          <w:rPr>
            <w:color w:val="0000FF"/>
          </w:rPr>
          <w:t>ставка</w:t>
        </w:r>
      </w:hyperlink>
      <w:r>
        <w:t xml:space="preserve"> согласно приложению N 1 к настоящему приказу;</w:t>
      </w:r>
    </w:p>
    <w:p w14:paraId="61DD15D6" w14:textId="77777777" w:rsidR="007D1E9C" w:rsidRDefault="007D1E9C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i</w:t>
      </w:r>
      <w:r>
        <w:t xml:space="preserve"> - количество точек учета.</w:t>
      </w:r>
    </w:p>
    <w:p w14:paraId="799B8B61" w14:textId="77777777" w:rsidR="007D1E9C" w:rsidRDefault="007D1E9C">
      <w:pPr>
        <w:pStyle w:val="ConsPlusNormal"/>
        <w:spacing w:before="220"/>
        <w:ind w:firstLine="540"/>
        <w:jc w:val="both"/>
      </w:pPr>
      <w:r>
        <w:t>2. Плата за технологическое присоединение Заявителя, при реализации которого предусматриваются мероприятия "последней мили", рассчитывается по формуле (в соответствии с техническими условиями):</w:t>
      </w:r>
    </w:p>
    <w:p w14:paraId="5F3F03DE" w14:textId="77777777" w:rsidR="007D1E9C" w:rsidRDefault="007D1E9C">
      <w:pPr>
        <w:pStyle w:val="ConsPlusNormal"/>
        <w:jc w:val="both"/>
      </w:pPr>
    </w:p>
    <w:p w14:paraId="0F8450C4" w14:textId="77777777" w:rsidR="007D1E9C" w:rsidRPr="007D1E9C" w:rsidRDefault="007D1E9C">
      <w:pPr>
        <w:pStyle w:val="ConsPlusNormal"/>
        <w:jc w:val="center"/>
        <w:rPr>
          <w:lang w:val="en-US"/>
        </w:rPr>
      </w:pPr>
      <w:r>
        <w:t>Р</w:t>
      </w:r>
      <w:r>
        <w:rPr>
          <w:vertAlign w:val="subscript"/>
        </w:rPr>
        <w:t>станд</w:t>
      </w:r>
      <w:r w:rsidRPr="007D1E9C">
        <w:rPr>
          <w:vertAlign w:val="subscript"/>
          <w:lang w:val="en-US"/>
        </w:rPr>
        <w:t>.</w:t>
      </w:r>
      <w:r>
        <w:rPr>
          <w:vertAlign w:val="subscript"/>
        </w:rPr>
        <w:t>ст</w:t>
      </w:r>
      <w:r w:rsidRPr="007D1E9C">
        <w:rPr>
          <w:lang w:val="en-US"/>
        </w:rPr>
        <w:t xml:space="preserve"> = C</w:t>
      </w:r>
      <w:r w:rsidRPr="007D1E9C">
        <w:rPr>
          <w:vertAlign w:val="subscript"/>
          <w:lang w:val="en-US"/>
        </w:rPr>
        <w:t>1</w:t>
      </w:r>
      <w:r w:rsidRPr="007D1E9C">
        <w:rPr>
          <w:lang w:val="en-US"/>
        </w:rPr>
        <w:t xml:space="preserve"> + (C</w:t>
      </w:r>
      <w:r w:rsidRPr="007D1E9C">
        <w:rPr>
          <w:vertAlign w:val="subscript"/>
          <w:lang w:val="en-US"/>
        </w:rPr>
        <w:t xml:space="preserve">2i </w:t>
      </w:r>
      <w:r>
        <w:rPr>
          <w:vertAlign w:val="subscript"/>
        </w:rPr>
        <w:t>и</w:t>
      </w:r>
      <w:r w:rsidRPr="007D1E9C">
        <w:rPr>
          <w:vertAlign w:val="subscript"/>
          <w:lang w:val="en-US"/>
        </w:rPr>
        <w:t>(</w:t>
      </w:r>
      <w:r>
        <w:rPr>
          <w:vertAlign w:val="subscript"/>
        </w:rPr>
        <w:t>или</w:t>
      </w:r>
      <w:r w:rsidRPr="007D1E9C">
        <w:rPr>
          <w:vertAlign w:val="subscript"/>
          <w:lang w:val="en-US"/>
        </w:rPr>
        <w:t>)3i</w:t>
      </w:r>
      <w:r w:rsidRPr="007D1E9C">
        <w:rPr>
          <w:lang w:val="en-US"/>
        </w:rPr>
        <w:t xml:space="preserve"> x L</w:t>
      </w:r>
      <w:r w:rsidRPr="007D1E9C">
        <w:rPr>
          <w:vertAlign w:val="subscript"/>
          <w:lang w:val="en-US"/>
        </w:rPr>
        <w:t>i</w:t>
      </w:r>
      <w:r w:rsidRPr="007D1E9C">
        <w:rPr>
          <w:lang w:val="en-US"/>
        </w:rPr>
        <w:t>) + (C</w:t>
      </w:r>
      <w:r w:rsidRPr="007D1E9C">
        <w:rPr>
          <w:vertAlign w:val="subscript"/>
          <w:lang w:val="en-US"/>
        </w:rPr>
        <w:t>4i</w:t>
      </w:r>
      <w:r w:rsidRPr="007D1E9C">
        <w:rPr>
          <w:lang w:val="en-US"/>
        </w:rPr>
        <w:t xml:space="preserve"> x qi) +</w:t>
      </w:r>
    </w:p>
    <w:p w14:paraId="621B1F01" w14:textId="77777777" w:rsidR="007D1E9C" w:rsidRPr="007D1E9C" w:rsidRDefault="007D1E9C">
      <w:pPr>
        <w:pStyle w:val="ConsPlusNormal"/>
        <w:jc w:val="both"/>
        <w:rPr>
          <w:lang w:val="en-US"/>
        </w:rPr>
      </w:pPr>
    </w:p>
    <w:p w14:paraId="45816538" w14:textId="77777777" w:rsidR="007D1E9C" w:rsidRPr="007D1E9C" w:rsidRDefault="007D1E9C">
      <w:pPr>
        <w:pStyle w:val="ConsPlusNormal"/>
        <w:jc w:val="center"/>
        <w:rPr>
          <w:lang w:val="en-US"/>
        </w:rPr>
      </w:pPr>
      <w:r w:rsidRPr="007D1E9C">
        <w:rPr>
          <w:lang w:val="en-US"/>
        </w:rPr>
        <w:t>+ (C</w:t>
      </w:r>
      <w:r w:rsidRPr="007D1E9C">
        <w:rPr>
          <w:vertAlign w:val="subscript"/>
          <w:lang w:val="en-US"/>
        </w:rPr>
        <w:t>5i</w:t>
      </w:r>
      <w:r w:rsidRPr="007D1E9C">
        <w:rPr>
          <w:lang w:val="en-US"/>
        </w:rPr>
        <w:t xml:space="preserve"> x Ni) + (C</w:t>
      </w:r>
      <w:r w:rsidRPr="007D1E9C">
        <w:rPr>
          <w:vertAlign w:val="subscript"/>
          <w:lang w:val="en-US"/>
        </w:rPr>
        <w:t>7i</w:t>
      </w:r>
      <w:r w:rsidRPr="007D1E9C">
        <w:rPr>
          <w:lang w:val="en-US"/>
        </w:rPr>
        <w:t xml:space="preserve"> x Ni) + (C</w:t>
      </w:r>
      <w:r w:rsidRPr="007D1E9C">
        <w:rPr>
          <w:vertAlign w:val="subscript"/>
          <w:lang w:val="en-US"/>
        </w:rPr>
        <w:t>8i</w:t>
      </w:r>
      <w:r w:rsidRPr="007D1E9C">
        <w:rPr>
          <w:lang w:val="en-US"/>
        </w:rPr>
        <w:t xml:space="preserve"> x s</w:t>
      </w:r>
      <w:r w:rsidRPr="007D1E9C">
        <w:rPr>
          <w:vertAlign w:val="subscript"/>
          <w:lang w:val="en-US"/>
        </w:rPr>
        <w:t>i</w:t>
      </w:r>
      <w:r w:rsidRPr="007D1E9C">
        <w:rPr>
          <w:lang w:val="en-US"/>
        </w:rPr>
        <w:t>), (</w:t>
      </w:r>
      <w:r>
        <w:t>руб</w:t>
      </w:r>
      <w:r w:rsidRPr="007D1E9C">
        <w:rPr>
          <w:lang w:val="en-US"/>
        </w:rPr>
        <w:t>.), (2)</w:t>
      </w:r>
    </w:p>
    <w:p w14:paraId="1014F8DA" w14:textId="77777777" w:rsidR="007D1E9C" w:rsidRPr="007D1E9C" w:rsidRDefault="007D1E9C">
      <w:pPr>
        <w:pStyle w:val="ConsPlusNormal"/>
        <w:jc w:val="both"/>
        <w:rPr>
          <w:lang w:val="en-US"/>
        </w:rPr>
      </w:pPr>
    </w:p>
    <w:p w14:paraId="0F9B7F11" w14:textId="77777777" w:rsidR="007D1E9C" w:rsidRDefault="007D1E9C">
      <w:pPr>
        <w:pStyle w:val="ConsPlusNormal"/>
        <w:ind w:firstLine="540"/>
        <w:jc w:val="both"/>
      </w:pPr>
      <w:r>
        <w:t>где:</w:t>
      </w:r>
    </w:p>
    <w:p w14:paraId="5B6667AC" w14:textId="77777777" w:rsidR="007D1E9C" w:rsidRDefault="007D1E9C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станд.ст</w:t>
      </w:r>
      <w:r>
        <w:t xml:space="preserve"> - плата за технологическое присоединение;</w:t>
      </w:r>
    </w:p>
    <w:p w14:paraId="02A409AE" w14:textId="77777777" w:rsidR="007D1E9C" w:rsidRDefault="007D1E9C">
      <w:pPr>
        <w:pStyle w:val="ConsPlusNormal"/>
        <w:spacing w:before="220"/>
        <w:ind w:firstLine="540"/>
        <w:jc w:val="both"/>
      </w:pPr>
      <w:r>
        <w:t>C</w:t>
      </w:r>
      <w:r>
        <w:rPr>
          <w:vertAlign w:val="subscript"/>
        </w:rPr>
        <w:t>1</w:t>
      </w:r>
      <w:r>
        <w:t>, C</w:t>
      </w:r>
      <w:r>
        <w:rPr>
          <w:vertAlign w:val="subscript"/>
        </w:rPr>
        <w:t>2i</w:t>
      </w:r>
      <w:r>
        <w:t>, C</w:t>
      </w:r>
      <w:r>
        <w:rPr>
          <w:vertAlign w:val="subscript"/>
        </w:rPr>
        <w:t>3i</w:t>
      </w:r>
      <w:r>
        <w:t>, C</w:t>
      </w:r>
      <w:r>
        <w:rPr>
          <w:vertAlign w:val="subscript"/>
        </w:rPr>
        <w:t>4i</w:t>
      </w:r>
      <w:r>
        <w:t>, C</w:t>
      </w:r>
      <w:r>
        <w:rPr>
          <w:vertAlign w:val="subscript"/>
        </w:rPr>
        <w:t>5i</w:t>
      </w:r>
      <w:r>
        <w:t>, C</w:t>
      </w:r>
      <w:r>
        <w:rPr>
          <w:vertAlign w:val="subscript"/>
        </w:rPr>
        <w:t>7i</w:t>
      </w:r>
      <w:r>
        <w:t>, C</w:t>
      </w:r>
      <w:r>
        <w:rPr>
          <w:vertAlign w:val="subscript"/>
        </w:rPr>
        <w:t>8i</w:t>
      </w:r>
      <w:r>
        <w:t xml:space="preserve"> - стандартизированные тарифные </w:t>
      </w:r>
      <w:hyperlink w:anchor="P55">
        <w:r>
          <w:rPr>
            <w:color w:val="0000FF"/>
          </w:rPr>
          <w:t>ставки</w:t>
        </w:r>
      </w:hyperlink>
      <w:r>
        <w:t xml:space="preserve"> на соответствующем уровне напряжения согласно приложению N 1 к настоящему приказу;</w:t>
      </w:r>
    </w:p>
    <w:p w14:paraId="6A1403AB" w14:textId="77777777" w:rsidR="007D1E9C" w:rsidRDefault="007D1E9C">
      <w:pPr>
        <w:pStyle w:val="ConsPlusNormal"/>
        <w:spacing w:before="220"/>
        <w:ind w:firstLine="540"/>
        <w:jc w:val="both"/>
      </w:pPr>
      <w:r>
        <w:t>L</w:t>
      </w:r>
      <w:r>
        <w:rPr>
          <w:vertAlign w:val="subscript"/>
        </w:rPr>
        <w:t>i</w:t>
      </w:r>
      <w:r>
        <w:t xml:space="preserve"> - суммарная протяженность воздушных и (или) кабельных линий на i-том уровне напряжения, строительство которых предусмотрено согласно выданным техническим условиям для технологического присоединения (км);</w:t>
      </w:r>
    </w:p>
    <w:p w14:paraId="1CDD9E74" w14:textId="77777777" w:rsidR="007D1E9C" w:rsidRDefault="007D1E9C">
      <w:pPr>
        <w:pStyle w:val="ConsPlusNormal"/>
        <w:spacing w:before="220"/>
        <w:ind w:firstLine="540"/>
        <w:jc w:val="both"/>
      </w:pPr>
      <w:r>
        <w:t>qi - количество пунктов секционирования (реклоузеров, распределительных пунктов, переключательных пунктов);</w:t>
      </w:r>
    </w:p>
    <w:p w14:paraId="7D147EC3" w14:textId="77777777" w:rsidR="007D1E9C" w:rsidRDefault="007D1E9C">
      <w:pPr>
        <w:pStyle w:val="ConsPlusNormal"/>
        <w:spacing w:before="220"/>
        <w:ind w:firstLine="540"/>
        <w:jc w:val="both"/>
      </w:pPr>
      <w:r>
        <w:t>Ni - объем максимальной мощности, указанный в заявке на технологическое присоединение Заявителем (кВт);</w:t>
      </w:r>
    </w:p>
    <w:p w14:paraId="164FE8A4" w14:textId="77777777" w:rsidR="007D1E9C" w:rsidRDefault="007D1E9C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i</w:t>
      </w:r>
      <w:r>
        <w:t xml:space="preserve"> - количество точек учета.</w:t>
      </w:r>
    </w:p>
    <w:p w14:paraId="129CA157" w14:textId="77777777" w:rsidR="007D1E9C" w:rsidRDefault="007D1E9C">
      <w:pPr>
        <w:pStyle w:val="ConsPlusNormal"/>
        <w:spacing w:before="220"/>
        <w:ind w:firstLine="540"/>
        <w:jc w:val="both"/>
      </w:pPr>
      <w:r>
        <w:t>Стандартизированные тарифные ставки C</w:t>
      </w:r>
      <w:r>
        <w:rPr>
          <w:vertAlign w:val="subscript"/>
        </w:rPr>
        <w:t>2</w:t>
      </w:r>
      <w:r>
        <w:t xml:space="preserve"> и C</w:t>
      </w:r>
      <w:r>
        <w:rPr>
          <w:vertAlign w:val="subscript"/>
        </w:rPr>
        <w:t>3</w:t>
      </w:r>
      <w:r>
        <w:t xml:space="preserve"> применяются к протяженности линий электропередачи по трассе.</w:t>
      </w:r>
    </w:p>
    <w:p w14:paraId="1DE63E34" w14:textId="77777777" w:rsidR="007D1E9C" w:rsidRDefault="007D1E9C">
      <w:pPr>
        <w:pStyle w:val="ConsPlusNormal"/>
        <w:spacing w:before="220"/>
        <w:ind w:firstLine="540"/>
        <w:jc w:val="both"/>
      </w:pPr>
      <w:r>
        <w:t>3. Плата за технологическое присоединение (Р</w:t>
      </w:r>
      <w:r>
        <w:rPr>
          <w:vertAlign w:val="subscript"/>
        </w:rPr>
        <w:t>до150кВт</w:t>
      </w:r>
      <w:r>
        <w:t>) для заявителя, осуществляющего технологическое присоединение своих энергопринимающих устройств максимальной мощностью не более 150 кВт, определяется по следующим формулам:</w:t>
      </w:r>
    </w:p>
    <w:p w14:paraId="24ED2231" w14:textId="77777777" w:rsidR="007D1E9C" w:rsidRDefault="007D1E9C">
      <w:pPr>
        <w:pStyle w:val="ConsPlusNormal"/>
        <w:spacing w:before="220"/>
        <w:ind w:firstLine="540"/>
        <w:jc w:val="both"/>
      </w:pPr>
      <w:bookmarkStart w:id="4" w:name="P361"/>
      <w:bookmarkEnd w:id="4"/>
      <w:r>
        <w:t xml:space="preserve">а) для заявителя, указанного в </w:t>
      </w:r>
      <w:hyperlink r:id="rId90">
        <w:r>
          <w:rPr>
            <w:color w:val="0000FF"/>
          </w:rPr>
          <w:t>пункте 12(1)</w:t>
        </w:r>
      </w:hyperlink>
      <w:r>
        <w:t xml:space="preserve"> Правил, осуществляющего технологическое присоединение своих энергопринимающих устройств по третьей категории надежности (по одному источнику электроснабжения) к объектам электросетевого хозяйства сетевой организации на уровне напряжения 0,4 кВ и ниже, при условии,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местности:</w:t>
      </w:r>
    </w:p>
    <w:p w14:paraId="38456859" w14:textId="77777777" w:rsidR="007D1E9C" w:rsidRDefault="007D1E9C">
      <w:pPr>
        <w:pStyle w:val="ConsPlusNormal"/>
        <w:jc w:val="both"/>
      </w:pPr>
    </w:p>
    <w:p w14:paraId="59C10129" w14:textId="77777777" w:rsidR="007D1E9C" w:rsidRPr="007D1E9C" w:rsidRDefault="007D1E9C">
      <w:pPr>
        <w:pStyle w:val="ConsPlusNormal"/>
        <w:jc w:val="center"/>
        <w:rPr>
          <w:lang w:val="en-US"/>
        </w:rPr>
      </w:pPr>
      <w:r>
        <w:t>Р</w:t>
      </w:r>
      <w:r>
        <w:rPr>
          <w:vertAlign w:val="subscript"/>
        </w:rPr>
        <w:t>до</w:t>
      </w:r>
      <w:r w:rsidRPr="007D1E9C">
        <w:rPr>
          <w:vertAlign w:val="subscript"/>
          <w:lang w:val="en-US"/>
        </w:rPr>
        <w:t>150</w:t>
      </w:r>
      <w:r>
        <w:rPr>
          <w:vertAlign w:val="subscript"/>
        </w:rPr>
        <w:t>кВт</w:t>
      </w:r>
      <w:r w:rsidRPr="007D1E9C">
        <w:rPr>
          <w:lang w:val="en-US"/>
        </w:rPr>
        <w:t xml:space="preserve"> = C</w:t>
      </w:r>
      <w:r w:rsidRPr="007D1E9C">
        <w:rPr>
          <w:vertAlign w:val="subscript"/>
          <w:lang w:val="en-US"/>
        </w:rPr>
        <w:t>1</w:t>
      </w:r>
      <w:r w:rsidRPr="007D1E9C">
        <w:rPr>
          <w:lang w:val="en-US"/>
        </w:rPr>
        <w:t xml:space="preserve"> + (C</w:t>
      </w:r>
      <w:r w:rsidRPr="007D1E9C">
        <w:rPr>
          <w:vertAlign w:val="subscript"/>
          <w:lang w:val="en-US"/>
        </w:rPr>
        <w:t>8i</w:t>
      </w:r>
      <w:r w:rsidRPr="007D1E9C">
        <w:rPr>
          <w:lang w:val="en-US"/>
        </w:rPr>
        <w:t xml:space="preserve"> x s</w:t>
      </w:r>
      <w:r w:rsidRPr="007D1E9C">
        <w:rPr>
          <w:vertAlign w:val="subscript"/>
          <w:lang w:val="en-US"/>
        </w:rPr>
        <w:t>i</w:t>
      </w:r>
      <w:r w:rsidRPr="007D1E9C">
        <w:rPr>
          <w:lang w:val="en-US"/>
        </w:rPr>
        <w:t>) (3);</w:t>
      </w:r>
    </w:p>
    <w:p w14:paraId="5C567223" w14:textId="77777777" w:rsidR="007D1E9C" w:rsidRPr="007D1E9C" w:rsidRDefault="007D1E9C">
      <w:pPr>
        <w:pStyle w:val="ConsPlusNormal"/>
        <w:jc w:val="both"/>
        <w:rPr>
          <w:lang w:val="en-US"/>
        </w:rPr>
      </w:pPr>
    </w:p>
    <w:p w14:paraId="7B65864C" w14:textId="77777777" w:rsidR="007D1E9C" w:rsidRDefault="007D1E9C">
      <w:pPr>
        <w:pStyle w:val="ConsPlusNormal"/>
        <w:ind w:firstLine="540"/>
        <w:jc w:val="both"/>
      </w:pPr>
      <w:r>
        <w:t xml:space="preserve">б) для заявителя, не соответствующего критериям, указанным в </w:t>
      </w:r>
      <w:hyperlink w:anchor="P361">
        <w:r>
          <w:rPr>
            <w:color w:val="0000FF"/>
          </w:rPr>
          <w:t>подпункте "а"</w:t>
        </w:r>
      </w:hyperlink>
      <w:r>
        <w:t xml:space="preserve"> настоящего пункта:</w:t>
      </w:r>
    </w:p>
    <w:p w14:paraId="00DE0CCC" w14:textId="77777777" w:rsidR="007D1E9C" w:rsidRDefault="007D1E9C">
      <w:pPr>
        <w:pStyle w:val="ConsPlusNormal"/>
        <w:jc w:val="both"/>
      </w:pPr>
    </w:p>
    <w:p w14:paraId="619D92E6" w14:textId="77777777" w:rsidR="007D1E9C" w:rsidRPr="007D1E9C" w:rsidRDefault="007D1E9C">
      <w:pPr>
        <w:pStyle w:val="ConsPlusNormal"/>
        <w:jc w:val="center"/>
        <w:rPr>
          <w:lang w:val="en-US"/>
        </w:rPr>
      </w:pPr>
      <w:r>
        <w:t>Р</w:t>
      </w:r>
      <w:r>
        <w:rPr>
          <w:vertAlign w:val="subscript"/>
        </w:rPr>
        <w:t>до</w:t>
      </w:r>
      <w:r w:rsidRPr="007D1E9C">
        <w:rPr>
          <w:vertAlign w:val="subscript"/>
          <w:lang w:val="en-US"/>
        </w:rPr>
        <w:t>150</w:t>
      </w:r>
      <w:r>
        <w:rPr>
          <w:vertAlign w:val="subscript"/>
        </w:rPr>
        <w:t>кВт</w:t>
      </w:r>
      <w:r w:rsidRPr="007D1E9C">
        <w:rPr>
          <w:lang w:val="en-US"/>
        </w:rPr>
        <w:t xml:space="preserve"> = C</w:t>
      </w:r>
      <w:r w:rsidRPr="007D1E9C">
        <w:rPr>
          <w:vertAlign w:val="subscript"/>
          <w:lang w:val="en-US"/>
        </w:rPr>
        <w:t>1</w:t>
      </w:r>
      <w:r w:rsidRPr="007D1E9C">
        <w:rPr>
          <w:lang w:val="en-US"/>
        </w:rPr>
        <w:t xml:space="preserve"> + (C</w:t>
      </w:r>
      <w:r w:rsidRPr="007D1E9C">
        <w:rPr>
          <w:vertAlign w:val="subscript"/>
          <w:lang w:val="en-US"/>
        </w:rPr>
        <w:t xml:space="preserve">2i </w:t>
      </w:r>
      <w:r>
        <w:rPr>
          <w:vertAlign w:val="subscript"/>
        </w:rPr>
        <w:t>и</w:t>
      </w:r>
      <w:r w:rsidRPr="007D1E9C">
        <w:rPr>
          <w:vertAlign w:val="subscript"/>
          <w:lang w:val="en-US"/>
        </w:rPr>
        <w:t>(</w:t>
      </w:r>
      <w:r>
        <w:rPr>
          <w:vertAlign w:val="subscript"/>
        </w:rPr>
        <w:t>или</w:t>
      </w:r>
      <w:r w:rsidRPr="007D1E9C">
        <w:rPr>
          <w:vertAlign w:val="subscript"/>
          <w:lang w:val="en-US"/>
        </w:rPr>
        <w:t>)3i</w:t>
      </w:r>
      <w:r w:rsidRPr="007D1E9C">
        <w:rPr>
          <w:lang w:val="en-US"/>
        </w:rPr>
        <w:t xml:space="preserve"> x L</w:t>
      </w:r>
      <w:r w:rsidRPr="007D1E9C">
        <w:rPr>
          <w:vertAlign w:val="subscript"/>
          <w:lang w:val="en-US"/>
        </w:rPr>
        <w:t>i</w:t>
      </w:r>
      <w:r w:rsidRPr="007D1E9C">
        <w:rPr>
          <w:lang w:val="en-US"/>
        </w:rPr>
        <w:t>) + (C</w:t>
      </w:r>
      <w:r w:rsidRPr="007D1E9C">
        <w:rPr>
          <w:vertAlign w:val="subscript"/>
          <w:lang w:val="en-US"/>
        </w:rPr>
        <w:t>4i</w:t>
      </w:r>
      <w:r w:rsidRPr="007D1E9C">
        <w:rPr>
          <w:lang w:val="en-US"/>
        </w:rPr>
        <w:t xml:space="preserve"> x qi) +</w:t>
      </w:r>
    </w:p>
    <w:p w14:paraId="75196283" w14:textId="77777777" w:rsidR="007D1E9C" w:rsidRPr="007D1E9C" w:rsidRDefault="007D1E9C">
      <w:pPr>
        <w:pStyle w:val="ConsPlusNormal"/>
        <w:jc w:val="both"/>
        <w:rPr>
          <w:lang w:val="en-US"/>
        </w:rPr>
      </w:pPr>
    </w:p>
    <w:p w14:paraId="69E5228A" w14:textId="77777777" w:rsidR="007D1E9C" w:rsidRPr="007D1E9C" w:rsidRDefault="007D1E9C">
      <w:pPr>
        <w:pStyle w:val="ConsPlusNormal"/>
        <w:jc w:val="center"/>
        <w:rPr>
          <w:lang w:val="en-US"/>
        </w:rPr>
      </w:pPr>
      <w:r w:rsidRPr="007D1E9C">
        <w:rPr>
          <w:lang w:val="en-US"/>
        </w:rPr>
        <w:t>+ (C</w:t>
      </w:r>
      <w:r w:rsidRPr="007D1E9C">
        <w:rPr>
          <w:vertAlign w:val="subscript"/>
          <w:lang w:val="en-US"/>
        </w:rPr>
        <w:t>5i</w:t>
      </w:r>
      <w:r w:rsidRPr="007D1E9C">
        <w:rPr>
          <w:lang w:val="en-US"/>
        </w:rPr>
        <w:t xml:space="preserve"> x Ni) + (C</w:t>
      </w:r>
      <w:r w:rsidRPr="007D1E9C">
        <w:rPr>
          <w:vertAlign w:val="subscript"/>
          <w:lang w:val="en-US"/>
        </w:rPr>
        <w:t>7i</w:t>
      </w:r>
      <w:r w:rsidRPr="007D1E9C">
        <w:rPr>
          <w:lang w:val="en-US"/>
        </w:rPr>
        <w:t xml:space="preserve"> x Ni) + (C</w:t>
      </w:r>
      <w:r w:rsidRPr="007D1E9C">
        <w:rPr>
          <w:vertAlign w:val="subscript"/>
          <w:lang w:val="en-US"/>
        </w:rPr>
        <w:t>8i</w:t>
      </w:r>
      <w:r w:rsidRPr="007D1E9C">
        <w:rPr>
          <w:lang w:val="en-US"/>
        </w:rPr>
        <w:t xml:space="preserve"> x s</w:t>
      </w:r>
      <w:r w:rsidRPr="007D1E9C">
        <w:rPr>
          <w:vertAlign w:val="subscript"/>
          <w:lang w:val="en-US"/>
        </w:rPr>
        <w:t>i</w:t>
      </w:r>
      <w:r w:rsidRPr="007D1E9C">
        <w:rPr>
          <w:lang w:val="en-US"/>
        </w:rPr>
        <w:t>) (4).</w:t>
      </w:r>
    </w:p>
    <w:p w14:paraId="166AF827" w14:textId="77777777" w:rsidR="007D1E9C" w:rsidRPr="007D1E9C" w:rsidRDefault="007D1E9C">
      <w:pPr>
        <w:pStyle w:val="ConsPlusNormal"/>
        <w:jc w:val="both"/>
        <w:rPr>
          <w:lang w:val="en-US"/>
        </w:rPr>
      </w:pPr>
    </w:p>
    <w:p w14:paraId="20BEB8DA" w14:textId="77777777" w:rsidR="007D1E9C" w:rsidRDefault="007D1E9C">
      <w:pPr>
        <w:pStyle w:val="ConsPlusNormal"/>
        <w:ind w:firstLine="540"/>
        <w:jc w:val="both"/>
      </w:pPr>
      <w:r>
        <w:t xml:space="preserve">4. Плата за технологическое присоединение Заявителя в случае, если при технологическом присоединении согласно техническим условиям срок выполнения мероприятий по технологическому присоединению предусмотрен на период больше одного года, рассчитывается в соответствии с </w:t>
      </w:r>
      <w:hyperlink r:id="rId91">
        <w:r>
          <w:rPr>
            <w:color w:val="0000FF"/>
          </w:rPr>
          <w:t>пп. "г"</w:t>
        </w:r>
      </w:hyperlink>
      <w:r>
        <w:t xml:space="preserve">, </w:t>
      </w:r>
      <w:hyperlink r:id="rId92">
        <w:r>
          <w:rPr>
            <w:color w:val="0000FF"/>
          </w:rPr>
          <w:t>"д" п. 32</w:t>
        </w:r>
      </w:hyperlink>
      <w:r>
        <w:t xml:space="preserve"> Методических указаний.</w:t>
      </w:r>
    </w:p>
    <w:p w14:paraId="4FC63E03" w14:textId="77777777" w:rsidR="007D1E9C" w:rsidRDefault="007D1E9C">
      <w:pPr>
        <w:pStyle w:val="ConsPlusNormal"/>
        <w:jc w:val="both"/>
      </w:pPr>
    </w:p>
    <w:p w14:paraId="0345E97C" w14:textId="77777777" w:rsidR="007D1E9C" w:rsidRDefault="007D1E9C">
      <w:pPr>
        <w:pStyle w:val="ConsPlusNormal"/>
        <w:jc w:val="both"/>
      </w:pPr>
    </w:p>
    <w:p w14:paraId="2C1AFF35" w14:textId="77777777" w:rsidR="007D1E9C" w:rsidRDefault="007D1E9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6C096D6" w14:textId="77777777" w:rsidR="00933824" w:rsidRDefault="00933824"/>
    <w:sectPr w:rsidR="00933824" w:rsidSect="007D1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9C"/>
    <w:rsid w:val="004760DE"/>
    <w:rsid w:val="006F4C87"/>
    <w:rsid w:val="007D1E9C"/>
    <w:rsid w:val="00933824"/>
    <w:rsid w:val="00AA6C2C"/>
    <w:rsid w:val="00F9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4FD7"/>
  <w15:chartTrackingRefBased/>
  <w15:docId w15:val="{3C3EC6B8-78D3-4608-96C0-47B9D3A2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1E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E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E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E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E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E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E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E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1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1E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1E9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1E9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1E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1E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1E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1E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1E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D1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E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1E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D1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1E9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D1E9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1E9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1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1E9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D1E9C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7D1E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">
    <w:name w:val="ConsPlusTitle"/>
    <w:rsid w:val="007D1E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TitlePage">
    <w:name w:val="ConsPlusTitlePage"/>
    <w:rsid w:val="007D1E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256&amp;n=192289" TargetMode="External"/><Relationship Id="rId21" Type="http://schemas.openxmlformats.org/officeDocument/2006/relationships/hyperlink" Target="https://login.consultant.ru/link/?req=doc&amp;base=LAW&amp;n=495192&amp;dst=101508" TargetMode="External"/><Relationship Id="rId42" Type="http://schemas.openxmlformats.org/officeDocument/2006/relationships/image" Target="media/image11.wmf"/><Relationship Id="rId47" Type="http://schemas.openxmlformats.org/officeDocument/2006/relationships/image" Target="media/image16.wmf"/><Relationship Id="rId63" Type="http://schemas.openxmlformats.org/officeDocument/2006/relationships/image" Target="media/image32.wmf"/><Relationship Id="rId68" Type="http://schemas.openxmlformats.org/officeDocument/2006/relationships/image" Target="media/image37.wmf"/><Relationship Id="rId84" Type="http://schemas.openxmlformats.org/officeDocument/2006/relationships/image" Target="media/image53.wmf"/><Relationship Id="rId89" Type="http://schemas.openxmlformats.org/officeDocument/2006/relationships/image" Target="media/image58.wmf"/><Relationship Id="rId16" Type="http://schemas.openxmlformats.org/officeDocument/2006/relationships/hyperlink" Target="https://login.consultant.ru/link/?req=doc&amp;base=LAW&amp;n=495192&amp;dst=101304" TargetMode="External"/><Relationship Id="rId11" Type="http://schemas.openxmlformats.org/officeDocument/2006/relationships/hyperlink" Target="https://login.consultant.ru/link/?req=doc&amp;base=LAW&amp;n=495192&amp;dst=101487" TargetMode="External"/><Relationship Id="rId32" Type="http://schemas.openxmlformats.org/officeDocument/2006/relationships/image" Target="media/image1.wmf"/><Relationship Id="rId37" Type="http://schemas.openxmlformats.org/officeDocument/2006/relationships/image" Target="media/image6.wmf"/><Relationship Id="rId53" Type="http://schemas.openxmlformats.org/officeDocument/2006/relationships/image" Target="media/image22.wmf"/><Relationship Id="rId58" Type="http://schemas.openxmlformats.org/officeDocument/2006/relationships/image" Target="media/image27.wmf"/><Relationship Id="rId74" Type="http://schemas.openxmlformats.org/officeDocument/2006/relationships/image" Target="media/image43.wmf"/><Relationship Id="rId79" Type="http://schemas.openxmlformats.org/officeDocument/2006/relationships/image" Target="media/image48.wmf"/><Relationship Id="rId5" Type="http://schemas.openxmlformats.org/officeDocument/2006/relationships/hyperlink" Target="https://login.consultant.ru/link/?req=doc&amp;base=LAW&amp;n=483341&amp;dst=1259" TargetMode="External"/><Relationship Id="rId90" Type="http://schemas.openxmlformats.org/officeDocument/2006/relationships/hyperlink" Target="https://login.consultant.ru/link/?req=doc&amp;base=LAW&amp;n=495192&amp;dst=101304" TargetMode="External"/><Relationship Id="rId22" Type="http://schemas.openxmlformats.org/officeDocument/2006/relationships/hyperlink" Target="https://login.consultant.ru/link/?req=doc&amp;base=LAW&amp;n=495192" TargetMode="External"/><Relationship Id="rId27" Type="http://schemas.openxmlformats.org/officeDocument/2006/relationships/hyperlink" Target="https://login.consultant.ru/link/?req=doc&amp;base=RLAW256&amp;n=179786" TargetMode="External"/><Relationship Id="rId43" Type="http://schemas.openxmlformats.org/officeDocument/2006/relationships/image" Target="media/image12.wmf"/><Relationship Id="rId48" Type="http://schemas.openxmlformats.org/officeDocument/2006/relationships/image" Target="media/image17.wmf"/><Relationship Id="rId64" Type="http://schemas.openxmlformats.org/officeDocument/2006/relationships/image" Target="media/image33.wmf"/><Relationship Id="rId69" Type="http://schemas.openxmlformats.org/officeDocument/2006/relationships/image" Target="media/image38.wmf"/><Relationship Id="rId8" Type="http://schemas.openxmlformats.org/officeDocument/2006/relationships/hyperlink" Target="https://login.consultant.ru/link/?req=doc&amp;base=LAW&amp;n=495525&amp;dst=100017" TargetMode="External"/><Relationship Id="rId51" Type="http://schemas.openxmlformats.org/officeDocument/2006/relationships/image" Target="media/image20.wmf"/><Relationship Id="rId72" Type="http://schemas.openxmlformats.org/officeDocument/2006/relationships/image" Target="media/image41.wmf"/><Relationship Id="rId80" Type="http://schemas.openxmlformats.org/officeDocument/2006/relationships/image" Target="media/image49.wmf"/><Relationship Id="rId85" Type="http://schemas.openxmlformats.org/officeDocument/2006/relationships/image" Target="media/image54.wmf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95192&amp;dst=101493" TargetMode="External"/><Relationship Id="rId17" Type="http://schemas.openxmlformats.org/officeDocument/2006/relationships/hyperlink" Target="https://login.consultant.ru/link/?req=doc&amp;base=LAW&amp;n=495192&amp;dst=101483" TargetMode="External"/><Relationship Id="rId25" Type="http://schemas.openxmlformats.org/officeDocument/2006/relationships/hyperlink" Target="https://login.consultant.ru/link/?req=doc&amp;base=LAW&amp;n=495192&amp;dst=101508" TargetMode="External"/><Relationship Id="rId33" Type="http://schemas.openxmlformats.org/officeDocument/2006/relationships/image" Target="media/image2.wmf"/><Relationship Id="rId38" Type="http://schemas.openxmlformats.org/officeDocument/2006/relationships/image" Target="media/image7.wmf"/><Relationship Id="rId46" Type="http://schemas.openxmlformats.org/officeDocument/2006/relationships/image" Target="media/image15.wmf"/><Relationship Id="rId59" Type="http://schemas.openxmlformats.org/officeDocument/2006/relationships/image" Target="media/image28.wmf"/><Relationship Id="rId67" Type="http://schemas.openxmlformats.org/officeDocument/2006/relationships/image" Target="media/image36.wmf"/><Relationship Id="rId20" Type="http://schemas.openxmlformats.org/officeDocument/2006/relationships/hyperlink" Target="https://login.consultant.ru/link/?req=doc&amp;base=LAW&amp;n=495192&amp;dst=101930" TargetMode="External"/><Relationship Id="rId41" Type="http://schemas.openxmlformats.org/officeDocument/2006/relationships/image" Target="media/image10.wmf"/><Relationship Id="rId54" Type="http://schemas.openxmlformats.org/officeDocument/2006/relationships/image" Target="media/image23.wmf"/><Relationship Id="rId62" Type="http://schemas.openxmlformats.org/officeDocument/2006/relationships/image" Target="media/image31.wmf"/><Relationship Id="rId70" Type="http://schemas.openxmlformats.org/officeDocument/2006/relationships/image" Target="media/image39.wmf"/><Relationship Id="rId75" Type="http://schemas.openxmlformats.org/officeDocument/2006/relationships/image" Target="media/image44.wmf"/><Relationship Id="rId83" Type="http://schemas.openxmlformats.org/officeDocument/2006/relationships/image" Target="media/image52.wmf"/><Relationship Id="rId88" Type="http://schemas.openxmlformats.org/officeDocument/2006/relationships/image" Target="media/image57.wmf"/><Relationship Id="rId91" Type="http://schemas.openxmlformats.org/officeDocument/2006/relationships/hyperlink" Target="https://login.consultant.ru/link/?req=doc&amp;base=LAW&amp;n=495525&amp;dst=10026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553&amp;dst=394" TargetMode="External"/><Relationship Id="rId15" Type="http://schemas.openxmlformats.org/officeDocument/2006/relationships/hyperlink" Target="https://login.consultant.ru/link/?req=doc&amp;base=LAW&amp;n=495192&amp;dst=101501" TargetMode="External"/><Relationship Id="rId23" Type="http://schemas.openxmlformats.org/officeDocument/2006/relationships/hyperlink" Target="https://login.consultant.ru/link/?req=doc&amp;base=LAW&amp;n=495192&amp;dst=101304" TargetMode="External"/><Relationship Id="rId28" Type="http://schemas.openxmlformats.org/officeDocument/2006/relationships/hyperlink" Target="https://login.consultant.ru/link/?req=doc&amp;base=LAW&amp;n=495525&amp;dst=100096" TargetMode="External"/><Relationship Id="rId36" Type="http://schemas.openxmlformats.org/officeDocument/2006/relationships/image" Target="media/image5.wmf"/><Relationship Id="rId49" Type="http://schemas.openxmlformats.org/officeDocument/2006/relationships/image" Target="media/image18.wmf"/><Relationship Id="rId57" Type="http://schemas.openxmlformats.org/officeDocument/2006/relationships/image" Target="media/image26.wmf"/><Relationship Id="rId10" Type="http://schemas.openxmlformats.org/officeDocument/2006/relationships/hyperlink" Target="https://login.consultant.ru/link/?req=doc&amp;base=LAW&amp;n=495192&amp;dst=101486" TargetMode="External"/><Relationship Id="rId31" Type="http://schemas.openxmlformats.org/officeDocument/2006/relationships/hyperlink" Target="https://login.consultant.ru/link/?req=doc&amp;base=LAW&amp;n=495525&amp;dst=100097" TargetMode="External"/><Relationship Id="rId44" Type="http://schemas.openxmlformats.org/officeDocument/2006/relationships/image" Target="media/image13.wmf"/><Relationship Id="rId52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image" Target="media/image34.wmf"/><Relationship Id="rId73" Type="http://schemas.openxmlformats.org/officeDocument/2006/relationships/image" Target="media/image42.wmf"/><Relationship Id="rId78" Type="http://schemas.openxmlformats.org/officeDocument/2006/relationships/image" Target="media/image47.wmf"/><Relationship Id="rId81" Type="http://schemas.openxmlformats.org/officeDocument/2006/relationships/image" Target="media/image50.wmf"/><Relationship Id="rId86" Type="http://schemas.openxmlformats.org/officeDocument/2006/relationships/image" Target="media/image55.wmf"/><Relationship Id="rId9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56&amp;n=192886&amp;dst=100053" TargetMode="External"/><Relationship Id="rId13" Type="http://schemas.openxmlformats.org/officeDocument/2006/relationships/hyperlink" Target="https://login.consultant.ru/link/?req=doc&amp;base=LAW&amp;n=495192&amp;dst=101501" TargetMode="External"/><Relationship Id="rId18" Type="http://schemas.openxmlformats.org/officeDocument/2006/relationships/hyperlink" Target="https://login.consultant.ru/link/?req=doc&amp;base=LAW&amp;n=495192&amp;dst=101486" TargetMode="External"/><Relationship Id="rId39" Type="http://schemas.openxmlformats.org/officeDocument/2006/relationships/image" Target="media/image8.wmf"/><Relationship Id="rId34" Type="http://schemas.openxmlformats.org/officeDocument/2006/relationships/image" Target="media/image3.wmf"/><Relationship Id="rId50" Type="http://schemas.openxmlformats.org/officeDocument/2006/relationships/image" Target="media/image19.wmf"/><Relationship Id="rId55" Type="http://schemas.openxmlformats.org/officeDocument/2006/relationships/image" Target="media/image24.wmf"/><Relationship Id="rId76" Type="http://schemas.openxmlformats.org/officeDocument/2006/relationships/image" Target="media/image45.wmf"/><Relationship Id="rId7" Type="http://schemas.openxmlformats.org/officeDocument/2006/relationships/hyperlink" Target="https://login.consultant.ru/link/?req=doc&amp;base=LAW&amp;n=495192" TargetMode="External"/><Relationship Id="rId71" Type="http://schemas.openxmlformats.org/officeDocument/2006/relationships/image" Target="media/image40.wmf"/><Relationship Id="rId92" Type="http://schemas.openxmlformats.org/officeDocument/2006/relationships/hyperlink" Target="https://login.consultant.ru/link/?req=doc&amp;base=LAW&amp;n=495525&amp;dst=10026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95525&amp;dst=100097" TargetMode="External"/><Relationship Id="rId24" Type="http://schemas.openxmlformats.org/officeDocument/2006/relationships/hyperlink" Target="https://login.consultant.ru/link/?req=doc&amp;base=LAW&amp;n=495192&amp;dst=101508" TargetMode="External"/><Relationship Id="rId40" Type="http://schemas.openxmlformats.org/officeDocument/2006/relationships/image" Target="media/image9.wmf"/><Relationship Id="rId45" Type="http://schemas.openxmlformats.org/officeDocument/2006/relationships/image" Target="media/image14.wmf"/><Relationship Id="rId66" Type="http://schemas.openxmlformats.org/officeDocument/2006/relationships/image" Target="media/image35.wmf"/><Relationship Id="rId87" Type="http://schemas.openxmlformats.org/officeDocument/2006/relationships/image" Target="media/image56.wmf"/><Relationship Id="rId61" Type="http://schemas.openxmlformats.org/officeDocument/2006/relationships/image" Target="media/image30.wmf"/><Relationship Id="rId82" Type="http://schemas.openxmlformats.org/officeDocument/2006/relationships/image" Target="media/image51.wmf"/><Relationship Id="rId19" Type="http://schemas.openxmlformats.org/officeDocument/2006/relationships/hyperlink" Target="https://login.consultant.ru/link/?req=doc&amp;base=LAW&amp;n=495192&amp;dst=101487" TargetMode="External"/><Relationship Id="rId14" Type="http://schemas.openxmlformats.org/officeDocument/2006/relationships/hyperlink" Target="https://login.consultant.ru/link/?req=doc&amp;base=LAW&amp;n=495192&amp;dst=101493" TargetMode="External"/><Relationship Id="rId30" Type="http://schemas.openxmlformats.org/officeDocument/2006/relationships/hyperlink" Target="https://login.consultant.ru/link/?req=doc&amp;base=LAW&amp;n=495525&amp;dst=100096" TargetMode="External"/><Relationship Id="rId35" Type="http://schemas.openxmlformats.org/officeDocument/2006/relationships/image" Target="media/image4.wmf"/><Relationship Id="rId56" Type="http://schemas.openxmlformats.org/officeDocument/2006/relationships/image" Target="media/image25.wmf"/><Relationship Id="rId77" Type="http://schemas.openxmlformats.org/officeDocument/2006/relationships/image" Target="media/image4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4035</Words>
  <Characters>23003</Characters>
  <Application>Microsoft Office Word</Application>
  <DocSecurity>0</DocSecurity>
  <Lines>191</Lines>
  <Paragraphs>53</Paragraphs>
  <ScaleCrop>false</ScaleCrop>
  <Company/>
  <LinksUpToDate>false</LinksUpToDate>
  <CharactersWithSpaces>26985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Цвяк Н.В.</dc:creator>
  <cp:keywords/>
  <dc:description/>
  <cp:lastModifiedBy>Цвяк Н.В.</cp:lastModifiedBy>
  <cp:revision>1</cp:revision>
  <dcterms:created xsi:type="dcterms:W3CDTF">2025-02-11T06:11:00Z</dcterms:created>
  <dcterms:modified xsi:type="dcterms:W3CDTF">2025-02-11T06:11:00Z</dcterms:modified>
</cp:coreProperties>
</file>